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tcBorders>
              <w:top w:val="none" w:color="FFFFFF" w:sz="0"/>
              <w:left w:val="none" w:color="FFFFFF" w:sz="0"/>
              <w:bottom w:val="none" w:color="FFFFFF" w:sz="0"/>
              <w:right w:val="none" w:color="FFFFFF" w:sz="0"/>
            </w:tcBorders>
            <w:shd w:fill="14202C" w:color="auto" w:val="clear"/>
            <w:tcMar>
              <w:top w:type="dxa" w:w="120"/>
              <w:left w:type="dxa" w:w="200"/>
              <w:bottom w:type="dxa" w:w="120"/>
              <w:right w:type="dxa" w:w="200"/>
            </w:tcMar>
          </w:tcPr>
          <w:p>
            <w:pPr>
              <w:spacing w:after="40" w:before="160" w:line="264"/>
            </w:pPr>
            <w:r>
              <w:rPr>
                <w:rFonts w:ascii="Calibri" w:cs="Calibri" w:eastAsia="Calibri" w:hAnsi="Calibri"/>
                <w:b/>
                <w:bCs/>
                <w:color w:val="FFFFFF"/>
                <w:spacing w:val="30"/>
                <w:sz w:val="40"/>
                <w:szCs w:val="40"/>
              </w:rPr>
              <w:t xml:space="preserve">LKS INDUSTRIES</w:t>
            </w:r>
          </w:p>
          <w:p>
            <w:pPr>
              <w:spacing w:after="160" w:before="0" w:line="264"/>
            </w:pPr>
            <w:r>
              <w:rPr>
                <w:rFonts w:ascii="Calibri" w:cs="Calibri" w:eastAsia="Calibri" w:hAnsi="Calibri"/>
                <w:color w:val="AEBDC9"/>
                <w:sz w:val="17"/>
                <w:szCs w:val="17"/>
              </w:rPr>
              <w:t xml:space="preserve">Industrial Valves  ·  Strainers  ·  Vessels  ·  Structural Fabrication</w:t>
            </w:r>
          </w:p>
        </w:tc>
      </w:tr>
    </w:tbl>
    <w:p>
      <w:pPr>
        <w:spacing w:after="0" w:before="0" w:line="264"/>
      </w:pPr>
      <w:r>
        <w:rPr>
          <w:rFonts w:ascii="Calibri" w:cs="Calibri" w:eastAsia="Calibri" w:hAnsi="Calibri"/>
          <w:color w:val="3D4C5A"/>
          <w:sz w:val="8"/>
          <w:szCs w:val="8"/>
        </w:rPr>
        <w:t xml:space="preserve"/>
      </w:r>
    </w:p>
    <w:p>
      <w:pPr>
        <w:spacing w:after="60" w:before="60"/>
        <w:jc w:val="center"/>
      </w:pPr>
      <w:r>
        <w:drawing>
          <wp:inline distT="0" distB="0" distL="0" distR="0">
            <wp:extent cx="6096000" cy="3438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0" cy="3438525"/>
                    </a:xfrm>
                    <a:prstGeom prst="rect">
                      <a:avLst/>
                    </a:prstGeom>
                  </pic:spPr>
                </pic:pic>
              </a:graphicData>
            </a:graphic>
          </wp:inline>
        </w:drawing>
      </w:r>
    </w:p>
    <w:p>
      <w:pPr>
        <w:spacing w:after="60" w:before="200" w:line="264"/>
      </w:pPr>
      <w:r>
        <w:rPr>
          <w:rFonts w:ascii="Calibri" w:cs="Calibri" w:eastAsia="Calibri" w:hAnsi="Calibri"/>
          <w:b/>
          <w:bCs/>
          <w:caps/>
          <w:color w:val="E4610F"/>
          <w:spacing w:val="24"/>
          <w:sz w:val="16"/>
          <w:szCs w:val="16"/>
        </w:rPr>
        <w:t xml:space="preserve">Capability Catalogue  ·  2026</w:t>
      </w:r>
    </w:p>
    <w:p>
      <w:pPr>
        <w:spacing w:after="0" w:before="0" w:line="560"/>
      </w:pPr>
      <w:r>
        <w:rPr>
          <w:rFonts w:ascii="Calibri" w:cs="Calibri" w:eastAsia="Calibri" w:hAnsi="Calibri"/>
          <w:b/>
          <w:bCs/>
          <w:color w:val="14202C"/>
          <w:sz w:val="56"/>
          <w:szCs w:val="56"/>
        </w:rPr>
        <w:t xml:space="preserve">STRUCTURAL FABRICATION</w:t>
      </w:r>
    </w:p>
    <w:p>
      <w:pPr>
        <w:spacing w:after="160" w:before="0" w:line="560"/>
      </w:pPr>
      <w:r>
        <w:rPr>
          <w:rFonts w:ascii="Calibri" w:cs="Calibri" w:eastAsia="Calibri" w:hAnsi="Calibri"/>
          <w:b/>
          <w:bCs/>
          <w:color w:val="E4610F"/>
          <w:sz w:val="56"/>
          <w:szCs w:val="56"/>
        </w:rPr>
        <w:t xml:space="preserve">&amp; ERECTION</w:t>
      </w:r>
    </w:p>
    <w:p>
      <w:pPr>
        <w:spacing w:after="200" w:before="0" w:line="264"/>
      </w:pPr>
      <w:r>
        <w:rPr>
          <w:rFonts w:ascii="Calibri" w:cs="Calibri" w:eastAsia="Calibri" w:hAnsi="Calibri"/>
          <w:color w:val="3D4C5A"/>
          <w:sz w:val="21"/>
          <w:szCs w:val="21"/>
        </w:rPr>
        <w:t xml:space="preserve">Pre-engineered buildings, industrial sheds, structural steel frames, pipe racks, mezzanine floors, platforms and site infrastructure — designed, fabricated in-house and erected at site across Tamil Nadu and South India.</w:t>
      </w:r>
    </w:p>
    <w:p>
      <w:pPr>
        <w:pBdr>
          <w:bottom w:val="single" w:color="E4610F" w:sz="12"/>
        </w:pBdr>
        <w:spacing w:after="160" w:before="0"/>
      </w:pPr>
      <w:r>
        <w:rPr>
          <w:sz w:val="2"/>
          <w:szCs w:val="2"/>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0"/>
              <w:left w:type="dxa" w:w="0"/>
              <w:bottom w:type="dxa" w:w="0"/>
              <w:right w:type="dxa" w:w="0"/>
            </w:tcMar>
          </w:tcPr>
          <w:p>
            <w:pPr>
              <w:spacing w:after="20" w:before="0" w:line="264"/>
            </w:pPr>
            <w:r>
              <w:rPr>
                <w:rFonts w:ascii="Calibri" w:cs="Calibri" w:eastAsia="Calibri" w:hAnsi="Calibri"/>
                <w:b/>
                <w:bCs/>
                <w:color w:val="14202C"/>
                <w:sz w:val="24"/>
                <w:szCs w:val="24"/>
              </w:rPr>
              <w:t xml:space="preserve">Ajay T</w:t>
            </w:r>
          </w:p>
          <w:p>
            <w:pPr>
              <w:spacing w:after="0" w:before="0" w:line="264"/>
            </w:pPr>
            <w:r>
              <w:rPr>
                <w:rFonts w:ascii="Calibri" w:cs="Calibri" w:eastAsia="Calibri" w:hAnsi="Calibri"/>
                <w:color w:val="6B7986"/>
                <w:sz w:val="18"/>
                <w:szCs w:val="18"/>
              </w:rPr>
              <w:t xml:space="preserve">Business Development Executive</w:t>
            </w:r>
          </w:p>
        </w:tc>
        <w:tc>
          <w:tcPr>
            <w:tcW w:type="dxa" w:w="4819"/>
            <w:tcBorders>
              <w:top w:val="none" w:color="FFFFFF" w:sz="0"/>
              <w:left w:val="none" w:color="FFFFFF" w:sz="0"/>
              <w:bottom w:val="none" w:color="FFFFFF" w:sz="0"/>
              <w:right w:val="none" w:color="FFFFFF" w:sz="0"/>
            </w:tcBorders>
            <w:tcMar>
              <w:top w:type="dxa" w:w="0"/>
              <w:left w:type="dxa" w:w="0"/>
              <w:bottom w:type="dxa" w:w="0"/>
              <w:right w:type="dxa" w:w="0"/>
            </w:tcMar>
          </w:tcPr>
          <w:p>
            <w:pPr>
              <w:spacing w:after="20" w:before="0" w:line="264"/>
              <w:jc w:val="right"/>
            </w:pPr>
            <w:r>
              <w:rPr>
                <w:rFonts w:ascii="Calibri" w:cs="Calibri" w:eastAsia="Calibri" w:hAnsi="Calibri"/>
                <w:b/>
                <w:bCs/>
                <w:color w:val="14202C"/>
                <w:sz w:val="20"/>
                <w:szCs w:val="20"/>
              </w:rPr>
              <w:t xml:space="preserve">sales.lksindustries@gmail.com</w:t>
            </w:r>
          </w:p>
          <w:p>
            <w:pPr>
              <w:spacing w:after="0" w:before="0" w:line="264"/>
              <w:jc w:val="right"/>
            </w:pPr>
            <w:r>
              <w:rPr>
                <w:rFonts w:ascii="Calibri" w:cs="Calibri" w:eastAsia="Calibri" w:hAnsi="Calibri"/>
                <w:color w:val="6B7986"/>
                <w:sz w:val="18"/>
                <w:szCs w:val="18"/>
              </w:rPr>
              <w:t xml:space="preserve">+91 93846 88319   ·   Chennai, Tamil Nadu</w:t>
            </w:r>
          </w:p>
        </w:tc>
      </w:tr>
    </w:tbl>
    <w:p>
      <w:pPr>
        <w:spacing w:after="100" w:before="200" w:line="264"/>
        <w:jc w:val="center"/>
      </w:pPr>
      <w:r>
        <w:rPr>
          <w:rFonts w:ascii="Calibri" w:cs="Calibri" w:eastAsia="Calibri" w:hAnsi="Calibri"/>
          <w:b/>
          <w:bCs/>
          <w:color w:val="E4610F"/>
          <w:sz w:val="17"/>
          <w:szCs w:val="17"/>
        </w:rPr>
        <w:t xml:space="preserve">ISO 9001 Certified   ·   MSME Registered   ·   GST Registered</w:t>
      </w:r>
    </w:p>
    <w:p>
      <w:pPr>
        <w:pageBreakBefore/>
        <w:spacing w:after="60" w:before="0"/>
      </w:pPr>
      <w:r>
        <w:rPr>
          <w:rFonts w:ascii="Calibri" w:cs="Calibri" w:eastAsia="Calibri" w:hAnsi="Calibri"/>
          <w:b/>
          <w:bCs/>
          <w:color w:val="E4610F"/>
          <w:spacing w:val="24"/>
          <w:sz w:val="16"/>
          <w:szCs w:val="16"/>
        </w:rPr>
        <w:t xml:space="preserve">01  ·  WHO WE ARE</w:t>
      </w:r>
    </w:p>
    <w:p>
      <w:pPr>
        <w:pStyle w:val="Heading1"/>
        <w:spacing w:after="60"/>
      </w:pPr>
      <w:r>
        <w:rPr>
          <w:rFonts w:ascii="Calibri" w:cs="Calibri" w:eastAsia="Calibri" w:hAnsi="Calibri"/>
          <w:b/>
          <w:bCs/>
          <w:color w:val="14202C"/>
          <w:sz w:val="30"/>
          <w:szCs w:val="30"/>
        </w:rPr>
        <w:t xml:space="preserve">An in-house fabricator, not a trader.</w:t>
      </w:r>
    </w:p>
    <w:p>
      <w:pPr>
        <w:pBdr>
          <w:bottom w:val="single" w:color="E4610F" w:sz="12"/>
        </w:pBdr>
        <w:spacing w:after="120" w:before="0"/>
      </w:pPr>
      <w:r>
        <w:rPr>
          <w:sz w:val="2"/>
          <w:szCs w:val="2"/>
        </w:rPr>
        <w:t xml:space="preserve"/>
      </w:r>
    </w:p>
    <w:p>
      <w:pPr>
        <w:spacing w:after="200" w:before="0" w:line="264"/>
      </w:pPr>
      <w:r>
        <w:rPr>
          <w:rFonts w:ascii="Calibri" w:cs="Calibri" w:eastAsia="Calibri" w:hAnsi="Calibri"/>
          <w:color w:val="6B7986"/>
          <w:sz w:val="19"/>
          <w:szCs w:val="19"/>
        </w:rPr>
        <w:t xml:space="preserve">LKS Industries manufactures industrial valves, strainers, storage tanks, pressure vessels, heat exchangers, pipe spools and skids from its own facility in Chennai. The same shop floor, welding capability and site crew support our structural division — so the steel that frames your plant and the equipment that runs inside it come from one accountable vendor.</w:t>
      </w:r>
    </w:p>
    <w:p>
      <w:pPr>
        <w:spacing w:after="120" w:before="120" w:line="264"/>
      </w:pPr>
      <w:r>
        <w:rPr>
          <w:rFonts w:ascii="Calibri" w:cs="Calibri" w:eastAsia="Calibri" w:hAnsi="Calibri"/>
          <w:b/>
          <w:bCs/>
          <w:color w:val="14202C"/>
          <w:sz w:val="24"/>
          <w:szCs w:val="24"/>
        </w:rPr>
        <w:t xml:space="preserve">Structural scope of works</w:t>
      </w:r>
    </w:p>
    <w:tbl>
      <w:tblPr>
        <w:tblW w:type="dxa" w:w="9638"/>
        <w:tblBorders>
          <w:top w:val="single" w:color="D5DBE1" w:sz="4"/>
          <w:left w:val="single" w:color="D5DBE1" w:sz="4"/>
          <w:bottom w:val="single" w:color="D5DBE1" w:sz="4"/>
          <w:right w:val="single" w:color="D5DBE1" w:sz="4"/>
          <w:insideH w:val="single" w:color="D5DBE1" w:sz="4"/>
          <w:insideV w:val="single" w:color="D5DBE1" w:sz="4"/>
        </w:tblBorders>
      </w:tblPr>
      <w:tblGrid>
        <w:gridCol w:w="3200"/>
        <w:gridCol w:w="6438"/>
      </w:tblGrid>
      <w:tr>
        <w:trPr>
          <w:tblHeader/>
        </w:trPr>
        <w:tc>
          <w:tcPr>
            <w:tcW w:type="dxa" w:w="3200"/>
            <w:tcBorders>
              <w:top w:val="none" w:color="FFFFFF" w:sz="0"/>
              <w:left w:val="none" w:color="FFFFFF" w:sz="0"/>
              <w:bottom w:val="none" w:color="FFFFFF" w:sz="0"/>
              <w:right w:val="none" w:color="FFFFFF" w:sz="0"/>
            </w:tcBorders>
            <w:shd w:fill="14202C" w:color="auto" w:val="clear"/>
            <w:tcMar>
              <w:top w:type="dxa" w:w="90"/>
              <w:left w:type="dxa" w:w="120"/>
              <w:bottom w:type="dxa" w:w="90"/>
              <w:right w:type="dxa" w:w="120"/>
            </w:tcMar>
          </w:tcPr>
          <w:p>
            <w:pPr>
              <w:spacing w:after="0" w:before="0" w:line="264"/>
            </w:pPr>
            <w:r>
              <w:rPr>
                <w:rFonts w:ascii="Calibri" w:cs="Calibri" w:eastAsia="Calibri" w:hAnsi="Calibri"/>
                <w:b/>
                <w:bCs/>
                <w:caps/>
                <w:color w:val="FFFFFF"/>
                <w:sz w:val="19"/>
                <w:szCs w:val="19"/>
              </w:rPr>
              <w:t xml:space="preserve">Capability</w:t>
            </w:r>
          </w:p>
        </w:tc>
        <w:tc>
          <w:tcPr>
            <w:tcW w:type="dxa" w:w="6438"/>
            <w:tcBorders>
              <w:top w:val="none" w:color="FFFFFF" w:sz="0"/>
              <w:left w:val="none" w:color="FFFFFF" w:sz="0"/>
              <w:bottom w:val="none" w:color="FFFFFF" w:sz="0"/>
              <w:right w:val="none" w:color="FFFFFF" w:sz="0"/>
            </w:tcBorders>
            <w:shd w:fill="14202C" w:color="auto" w:val="clear"/>
            <w:tcMar>
              <w:top w:type="dxa" w:w="90"/>
              <w:left w:type="dxa" w:w="120"/>
              <w:bottom w:type="dxa" w:w="90"/>
              <w:right w:type="dxa" w:w="120"/>
            </w:tcMar>
          </w:tcPr>
          <w:p>
            <w:pPr>
              <w:spacing w:after="0" w:before="0" w:line="264"/>
            </w:pPr>
            <w:r>
              <w:rPr>
                <w:rFonts w:ascii="Calibri" w:cs="Calibri" w:eastAsia="Calibri" w:hAnsi="Calibri"/>
                <w:b/>
                <w:bCs/>
                <w:caps/>
                <w:color w:val="FFFFFF"/>
                <w:sz w:val="19"/>
                <w:szCs w:val="19"/>
              </w:rPr>
              <w:t xml:space="preserve">Typical scope</w:t>
            </w:r>
          </w:p>
        </w:tc>
      </w:tr>
      <w:tr>
        <w:tc>
          <w:tcPr>
            <w:tcW w:type="dxa" w:w="3200"/>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b/>
                <w:bCs/>
                <w:color w:val="14202C"/>
                <w:sz w:val="19"/>
                <w:szCs w:val="19"/>
              </w:rPr>
              <w:t xml:space="preserve">Pre-Engineered Buildings &amp; Sheds</w:t>
            </w:r>
          </w:p>
        </w:tc>
        <w:tc>
          <w:tcPr>
            <w:tcW w:type="dxa" w:w="6438"/>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color w:val="3D4C5A"/>
                <w:sz w:val="18"/>
                <w:szCs w:val="18"/>
              </w:rPr>
              <w:t xml:space="preserve">Portal frames, lattice trusses, built-up columns, purlin grids, roof and wall sheeting for production bays, warehouses and utility blocks.</w:t>
            </w:r>
          </w:p>
        </w:tc>
      </w:tr>
      <w:tr>
        <w:tc>
          <w:tcPr>
            <w:tcW w:type="dxa" w:w="3200"/>
            <w:tcBorders>
              <w:top w:val="none" w:color="FFFFFF" w:sz="0"/>
              <w:left w:val="none" w:color="FFFFFF" w:sz="0"/>
              <w:bottom w:val="none" w:color="FFFFFF" w:sz="0"/>
              <w:right w:val="none" w:color="FFFFFF" w:sz="0"/>
            </w:tcBorders>
            <w:shd w:fill="FFFFFF" w:color="auto" w:val="clear"/>
            <w:tcMar>
              <w:top w:type="dxa" w:w="90"/>
              <w:left w:type="dxa" w:w="120"/>
              <w:bottom w:type="dxa" w:w="90"/>
              <w:right w:type="dxa" w:w="120"/>
            </w:tcMar>
          </w:tcPr>
          <w:p>
            <w:pPr>
              <w:spacing w:after="0" w:before="0" w:line="264"/>
            </w:pPr>
            <w:r>
              <w:rPr>
                <w:rFonts w:ascii="Calibri" w:cs="Calibri" w:eastAsia="Calibri" w:hAnsi="Calibri"/>
                <w:b/>
                <w:bCs/>
                <w:color w:val="14202C"/>
                <w:sz w:val="19"/>
                <w:szCs w:val="19"/>
              </w:rPr>
              <w:t xml:space="preserve">Structural Frames &amp; Canopies</w:t>
            </w:r>
          </w:p>
        </w:tc>
        <w:tc>
          <w:tcPr>
            <w:tcW w:type="dxa" w:w="6438"/>
            <w:tcBorders>
              <w:top w:val="none" w:color="FFFFFF" w:sz="0"/>
              <w:left w:val="none" w:color="FFFFFF" w:sz="0"/>
              <w:bottom w:val="none" w:color="FFFFFF" w:sz="0"/>
              <w:right w:val="none" w:color="FFFFFF" w:sz="0"/>
            </w:tcBorders>
            <w:shd w:fill="FFFFFF" w:color="auto" w:val="clear"/>
            <w:tcMar>
              <w:top w:type="dxa" w:w="90"/>
              <w:left w:type="dxa" w:w="120"/>
              <w:bottom w:type="dxa" w:w="90"/>
              <w:right w:type="dxa" w:w="120"/>
            </w:tcMar>
          </w:tcPr>
          <w:p>
            <w:pPr>
              <w:spacing w:after="0" w:before="0" w:line="264"/>
            </w:pPr>
            <w:r>
              <w:rPr>
                <w:rFonts w:ascii="Calibri" w:cs="Calibri" w:eastAsia="Calibri" w:hAnsi="Calibri"/>
                <w:color w:val="3D4C5A"/>
                <w:sz w:val="18"/>
                <w:szCs w:val="18"/>
              </w:rPr>
              <w:t xml:space="preserve">Tubular and built-up frames for covered yards, loading canopies, entrance porches, equipment shelters and machinery enclosures.</w:t>
            </w:r>
          </w:p>
        </w:tc>
      </w:tr>
      <w:tr>
        <w:tc>
          <w:tcPr>
            <w:tcW w:type="dxa" w:w="3200"/>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b/>
                <w:bCs/>
                <w:color w:val="14202C"/>
                <w:sz w:val="19"/>
                <w:szCs w:val="19"/>
              </w:rPr>
              <w:t xml:space="preserve">Pipe Racks, Trestles &amp; Supports</w:t>
            </w:r>
          </w:p>
        </w:tc>
        <w:tc>
          <w:tcPr>
            <w:tcW w:type="dxa" w:w="6438"/>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color w:val="3D4C5A"/>
                <w:sz w:val="18"/>
                <w:szCs w:val="18"/>
              </w:rPr>
              <w:t xml:space="preserve">Lattice and box trestle lines, cantilever brackets and sleeper supports for overhead piping, cable trays and service runs.</w:t>
            </w:r>
          </w:p>
        </w:tc>
      </w:tr>
      <w:tr>
        <w:tc>
          <w:tcPr>
            <w:tcW w:type="dxa" w:w="3200"/>
            <w:tcBorders>
              <w:top w:val="none" w:color="FFFFFF" w:sz="0"/>
              <w:left w:val="none" w:color="FFFFFF" w:sz="0"/>
              <w:bottom w:val="none" w:color="FFFFFF" w:sz="0"/>
              <w:right w:val="none" w:color="FFFFFF" w:sz="0"/>
            </w:tcBorders>
            <w:shd w:fill="FFFFFF" w:color="auto" w:val="clear"/>
            <w:tcMar>
              <w:top w:type="dxa" w:w="90"/>
              <w:left w:type="dxa" w:w="120"/>
              <w:bottom w:type="dxa" w:w="90"/>
              <w:right w:type="dxa" w:w="120"/>
            </w:tcMar>
          </w:tcPr>
          <w:p>
            <w:pPr>
              <w:spacing w:after="0" w:before="0" w:line="264"/>
            </w:pPr>
            <w:r>
              <w:rPr>
                <w:rFonts w:ascii="Calibri" w:cs="Calibri" w:eastAsia="Calibri" w:hAnsi="Calibri"/>
                <w:b/>
                <w:bCs/>
                <w:color w:val="14202C"/>
                <w:sz w:val="19"/>
                <w:szCs w:val="19"/>
              </w:rPr>
              <w:t xml:space="preserve">Mezzanine Floors &amp; Platforms</w:t>
            </w:r>
          </w:p>
        </w:tc>
        <w:tc>
          <w:tcPr>
            <w:tcW w:type="dxa" w:w="6438"/>
            <w:tcBorders>
              <w:top w:val="none" w:color="FFFFFF" w:sz="0"/>
              <w:left w:val="none" w:color="FFFFFF" w:sz="0"/>
              <w:bottom w:val="none" w:color="FFFFFF" w:sz="0"/>
              <w:right w:val="none" w:color="FFFFFF" w:sz="0"/>
            </w:tcBorders>
            <w:shd w:fill="FFFFFF" w:color="auto" w:val="clear"/>
            <w:tcMar>
              <w:top w:type="dxa" w:w="90"/>
              <w:left w:type="dxa" w:w="120"/>
              <w:bottom w:type="dxa" w:w="90"/>
              <w:right w:type="dxa" w:w="120"/>
            </w:tcMar>
          </w:tcPr>
          <w:p>
            <w:pPr>
              <w:spacing w:after="0" w:before="0" w:line="264"/>
            </w:pPr>
            <w:r>
              <w:rPr>
                <w:rFonts w:ascii="Calibri" w:cs="Calibri" w:eastAsia="Calibri" w:hAnsi="Calibri"/>
                <w:color w:val="3D4C5A"/>
                <w:sz w:val="18"/>
                <w:szCs w:val="18"/>
              </w:rPr>
              <w:t xml:space="preserve">Steel floor beams and joist grids with chequered plate, grating or RCC deck; elevated operating and maintenance platforms.</w:t>
            </w:r>
          </w:p>
        </w:tc>
      </w:tr>
      <w:tr>
        <w:tc>
          <w:tcPr>
            <w:tcW w:type="dxa" w:w="3200"/>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b/>
                <w:bCs/>
                <w:color w:val="14202C"/>
                <w:sz w:val="19"/>
                <w:szCs w:val="19"/>
              </w:rPr>
              <w:t xml:space="preserve">Stairs, Ladders, Handrails &amp; Walkways</w:t>
            </w:r>
          </w:p>
        </w:tc>
        <w:tc>
          <w:tcPr>
            <w:tcW w:type="dxa" w:w="6438"/>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color w:val="3D4C5A"/>
                <w:sz w:val="18"/>
                <w:szCs w:val="18"/>
              </w:rPr>
              <w:t xml:space="preserve">Staircases with treads and stringers, cage ladders, walkway grating and handrail systems to plant safety requirements.</w:t>
            </w:r>
          </w:p>
        </w:tc>
      </w:tr>
      <w:tr>
        <w:tc>
          <w:tcPr>
            <w:tcW w:type="dxa" w:w="3200"/>
            <w:tcBorders>
              <w:top w:val="none" w:color="FFFFFF" w:sz="0"/>
              <w:left w:val="none" w:color="FFFFFF" w:sz="0"/>
              <w:bottom w:val="none" w:color="FFFFFF" w:sz="0"/>
              <w:right w:val="none" w:color="FFFFFF" w:sz="0"/>
            </w:tcBorders>
            <w:shd w:fill="FFFFFF" w:color="auto" w:val="clear"/>
            <w:tcMar>
              <w:top w:type="dxa" w:w="90"/>
              <w:left w:type="dxa" w:w="120"/>
              <w:bottom w:type="dxa" w:w="90"/>
              <w:right w:type="dxa" w:w="120"/>
            </w:tcMar>
          </w:tcPr>
          <w:p>
            <w:pPr>
              <w:spacing w:after="0" w:before="0" w:line="264"/>
            </w:pPr>
            <w:r>
              <w:rPr>
                <w:rFonts w:ascii="Calibri" w:cs="Calibri" w:eastAsia="Calibri" w:hAnsi="Calibri"/>
                <w:b/>
                <w:bCs/>
                <w:color w:val="14202C"/>
                <w:sz w:val="19"/>
                <w:szCs w:val="19"/>
              </w:rPr>
              <w:t xml:space="preserve">Gates, Enclosures &amp; Site Infrastructure</w:t>
            </w:r>
          </w:p>
        </w:tc>
        <w:tc>
          <w:tcPr>
            <w:tcW w:type="dxa" w:w="6438"/>
            <w:tcBorders>
              <w:top w:val="none" w:color="FFFFFF" w:sz="0"/>
              <w:left w:val="none" w:color="FFFFFF" w:sz="0"/>
              <w:bottom w:val="none" w:color="FFFFFF" w:sz="0"/>
              <w:right w:val="none" w:color="FFFFFF" w:sz="0"/>
            </w:tcBorders>
            <w:shd w:fill="FFFFFF" w:color="auto" w:val="clear"/>
            <w:tcMar>
              <w:top w:type="dxa" w:w="90"/>
              <w:left w:type="dxa" w:w="120"/>
              <w:bottom w:type="dxa" w:w="90"/>
              <w:right w:type="dxa" w:w="120"/>
            </w:tcMar>
          </w:tcPr>
          <w:p>
            <w:pPr>
              <w:spacing w:after="0" w:before="0" w:line="264"/>
            </w:pPr>
            <w:r>
              <w:rPr>
                <w:rFonts w:ascii="Calibri" w:cs="Calibri" w:eastAsia="Calibri" w:hAnsi="Calibri"/>
                <w:color w:val="3D4C5A"/>
                <w:sz w:val="18"/>
                <w:szCs w:val="18"/>
              </w:rPr>
              <w:t xml:space="preserve">Heavy MS gates, security cabins, compound framing, storage racks, bunds and miscellaneous site steelwork.</w:t>
            </w:r>
          </w:p>
        </w:tc>
      </w:tr>
    </w:tbl>
    <w:p>
      <w:pPr>
        <w:spacing w:after="120" w:before="300" w:line="264"/>
      </w:pPr>
      <w:r>
        <w:rPr>
          <w:rFonts w:ascii="Calibri" w:cs="Calibri" w:eastAsia="Calibri" w:hAnsi="Calibri"/>
          <w:b/>
          <w:bCs/>
          <w:color w:val="14202C"/>
          <w:sz w:val="24"/>
          <w:szCs w:val="24"/>
        </w:rPr>
        <w:t xml:space="preserve">Materials &amp; workmanship</w:t>
      </w:r>
    </w:p>
    <w:tbl>
      <w:tblPr>
        <w:tblW w:type="dxa" w:w="9638"/>
        <w:tblBorders>
          <w:top w:val="single" w:color="D5DBE1" w:sz="4"/>
          <w:left w:val="single" w:color="D5DBE1" w:sz="4"/>
          <w:bottom w:val="single" w:color="D5DBE1" w:sz="4"/>
          <w:right w:val="single" w:color="D5DBE1" w:sz="4"/>
          <w:insideH w:val="single" w:color="FFFFFF" w:sz="4"/>
          <w:insideV w:val="single" w:color="FFFFFF" w:sz="4"/>
        </w:tblBorders>
      </w:tblPr>
      <w:tblGrid>
        <w:gridCol w:w="2200"/>
        <w:gridCol w:w="7438"/>
      </w:tblGrid>
      <w:tr>
        <w:tc>
          <w:tcPr>
            <w:tcW w:type="dxa" w:w="2200"/>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b/>
                <w:bCs/>
                <w:color w:val="E4610F"/>
                <w:sz w:val="19"/>
                <w:szCs w:val="19"/>
              </w:rPr>
              <w:t xml:space="preserve">Structural</w:t>
            </w:r>
          </w:p>
        </w:tc>
        <w:tc>
          <w:tcPr>
            <w:tcW w:type="dxa" w:w="7438"/>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color w:val="3D4C5A"/>
                <w:sz w:val="18"/>
                <w:szCs w:val="18"/>
              </w:rPr>
              <w:t xml:space="preserve">MS sections to IS 2062 grade — ISMB, ISMC, ISA, RHS / SHS, plate and built-up members.</w:t>
            </w:r>
          </w:p>
        </w:tc>
      </w:tr>
      <w:tr>
        <w:tc>
          <w:tcPr>
            <w:tcW w:type="dxa" w:w="2200"/>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b/>
                <w:bCs/>
                <w:color w:val="E4610F"/>
                <w:sz w:val="19"/>
                <w:szCs w:val="19"/>
              </w:rPr>
              <w:t xml:space="preserve">Stainless</w:t>
            </w:r>
          </w:p>
        </w:tc>
        <w:tc>
          <w:tcPr>
            <w:tcW w:type="dxa" w:w="7438"/>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color w:val="3D4C5A"/>
                <w:sz w:val="18"/>
                <w:szCs w:val="18"/>
              </w:rPr>
              <w:t xml:space="preserve">SS 304, SS 316 and SS 316L frames, platforms and supports for corrosive or hygienic areas.</w:t>
            </w:r>
          </w:p>
        </w:tc>
      </w:tr>
      <w:tr>
        <w:tc>
          <w:tcPr>
            <w:tcW w:type="dxa" w:w="2200"/>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b/>
                <w:bCs/>
                <w:color w:val="E4610F"/>
                <w:sz w:val="19"/>
                <w:szCs w:val="19"/>
              </w:rPr>
              <w:t xml:space="preserve">Finish</w:t>
            </w:r>
          </w:p>
        </w:tc>
        <w:tc>
          <w:tcPr>
            <w:tcW w:type="dxa" w:w="7438"/>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color w:val="3D4C5A"/>
                <w:sz w:val="18"/>
                <w:szCs w:val="18"/>
              </w:rPr>
              <w:t xml:space="preserve">Surface preparation, red-oxide or zinc primer, epoxy / PU top coat, or galvanising as specified.</w:t>
            </w:r>
          </w:p>
        </w:tc>
      </w:tr>
      <w:tr>
        <w:tc>
          <w:tcPr>
            <w:tcW w:type="dxa" w:w="2200"/>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b/>
                <w:bCs/>
                <w:color w:val="E4610F"/>
                <w:sz w:val="19"/>
                <w:szCs w:val="19"/>
              </w:rPr>
              <w:t xml:space="preserve">Inspection</w:t>
            </w:r>
          </w:p>
        </w:tc>
        <w:tc>
          <w:tcPr>
            <w:tcW w:type="dxa" w:w="7438"/>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color w:val="3D4C5A"/>
                <w:sz w:val="18"/>
                <w:szCs w:val="18"/>
              </w:rPr>
              <w:t xml:space="preserve">Fit-up, weld and dimensional checks; client and consultant inspection welcome at our shop.</w:t>
            </w:r>
          </w:p>
        </w:tc>
      </w:tr>
    </w:tbl>
    <w:p>
      <w:pPr>
        <w:spacing w:after="120" w:before="300" w:line="264"/>
      </w:pPr>
      <w:r>
        <w:rPr>
          <w:rFonts w:ascii="Calibri" w:cs="Calibri" w:eastAsia="Calibri" w:hAnsi="Calibri"/>
          <w:b/>
          <w:bCs/>
          <w:color w:val="14202C"/>
          <w:sz w:val="24"/>
          <w:szCs w:val="24"/>
        </w:rPr>
        <w:t xml:space="preserve">Sectors served</w:t>
      </w:r>
    </w:p>
    <w:tbl>
      <w:tblPr>
        <w:tblW w:type="dxa" w:w="9638"/>
        <w:tblBorders>
          <w:top w:val="single" w:color="FFFFFF" w:sz="12"/>
          <w:left w:val="single" w:color="FFFFFF" w:sz="12"/>
          <w:bottom w:val="single" w:color="FFFFFF" w:sz="12"/>
          <w:right w:val="single" w:color="FFFFFF" w:sz="12"/>
          <w:insideH w:val="single" w:color="FFFFFF" w:sz="12"/>
          <w:insideV w:val="single" w:color="FFFFFF" w:sz="12"/>
        </w:tblBorders>
      </w:tblPr>
      <w:tblGrid>
        <w:gridCol w:w="2409"/>
        <w:gridCol w:w="2409"/>
        <w:gridCol w:w="2410"/>
        <w:gridCol w:w="2410"/>
      </w:tblGrid>
      <w:tr>
        <w:tc>
          <w:tcPr>
            <w:tcW w:type="dxa" w:w="2409"/>
            <w:tcBorders>
              <w:top w:val="none" w:color="FFFFFF" w:sz="0"/>
              <w:left w:val="none" w:color="FFFFFF" w:sz="0"/>
              <w:bottom w:val="none" w:color="FFFFFF" w:sz="0"/>
              <w:right w:val="none" w:color="FFFFFF" w:sz="0"/>
            </w:tcBorders>
            <w:shd w:fill="F4F6F8" w:color="auto" w:val="clear"/>
            <w:tcMar>
              <w:top w:type="dxa" w:w="100"/>
              <w:left w:type="dxa" w:w="60"/>
              <w:bottom w:type="dxa" w:w="100"/>
              <w:right w:type="dxa" w:w="60"/>
            </w:tcMar>
          </w:tcPr>
          <w:p>
            <w:pPr>
              <w:spacing w:after="0" w:before="0" w:line="264"/>
              <w:jc w:val="center"/>
            </w:pPr>
            <w:r>
              <w:rPr>
                <w:rFonts w:ascii="Calibri" w:cs="Calibri" w:eastAsia="Calibri" w:hAnsi="Calibri"/>
                <w:color w:val="3D4C5A"/>
                <w:sz w:val="18"/>
                <w:szCs w:val="18"/>
              </w:rPr>
              <w:t xml:space="preserve">Oil &amp; Gas</w:t>
            </w:r>
          </w:p>
        </w:tc>
        <w:tc>
          <w:tcPr>
            <w:tcW w:type="dxa" w:w="2409"/>
            <w:tcBorders>
              <w:top w:val="none" w:color="FFFFFF" w:sz="0"/>
              <w:left w:val="none" w:color="FFFFFF" w:sz="0"/>
              <w:bottom w:val="none" w:color="FFFFFF" w:sz="0"/>
              <w:right w:val="none" w:color="FFFFFF" w:sz="0"/>
            </w:tcBorders>
            <w:shd w:fill="F4F6F8" w:color="auto" w:val="clear"/>
            <w:tcMar>
              <w:top w:type="dxa" w:w="100"/>
              <w:left w:type="dxa" w:w="60"/>
              <w:bottom w:type="dxa" w:w="100"/>
              <w:right w:type="dxa" w:w="60"/>
            </w:tcMar>
          </w:tcPr>
          <w:p>
            <w:pPr>
              <w:spacing w:after="0" w:before="0" w:line="264"/>
              <w:jc w:val="center"/>
            </w:pPr>
            <w:r>
              <w:rPr>
                <w:rFonts w:ascii="Calibri" w:cs="Calibri" w:eastAsia="Calibri" w:hAnsi="Calibri"/>
                <w:color w:val="3D4C5A"/>
                <w:sz w:val="18"/>
                <w:szCs w:val="18"/>
              </w:rPr>
              <w:t xml:space="preserve">Petrochemicals</w:t>
            </w:r>
          </w:p>
        </w:tc>
        <w:tc>
          <w:tcPr>
            <w:tcW w:type="dxa" w:w="2409"/>
            <w:tcBorders>
              <w:top w:val="none" w:color="FFFFFF" w:sz="0"/>
              <w:left w:val="none" w:color="FFFFFF" w:sz="0"/>
              <w:bottom w:val="none" w:color="FFFFFF" w:sz="0"/>
              <w:right w:val="none" w:color="FFFFFF" w:sz="0"/>
            </w:tcBorders>
            <w:shd w:fill="F4F6F8" w:color="auto" w:val="clear"/>
            <w:tcMar>
              <w:top w:type="dxa" w:w="100"/>
              <w:left w:type="dxa" w:w="60"/>
              <w:bottom w:type="dxa" w:w="100"/>
              <w:right w:type="dxa" w:w="60"/>
            </w:tcMar>
          </w:tcPr>
          <w:p>
            <w:pPr>
              <w:spacing w:after="0" w:before="0" w:line="264"/>
              <w:jc w:val="center"/>
            </w:pPr>
            <w:r>
              <w:rPr>
                <w:rFonts w:ascii="Calibri" w:cs="Calibri" w:eastAsia="Calibri" w:hAnsi="Calibri"/>
                <w:color w:val="3D4C5A"/>
                <w:sz w:val="18"/>
                <w:szCs w:val="18"/>
              </w:rPr>
              <w:t xml:space="preserve">EPC &amp; Projects</w:t>
            </w:r>
          </w:p>
        </w:tc>
        <w:tc>
          <w:tcPr>
            <w:tcW w:type="dxa" w:w="2409"/>
            <w:tcBorders>
              <w:top w:val="none" w:color="FFFFFF" w:sz="0"/>
              <w:left w:val="none" w:color="FFFFFF" w:sz="0"/>
              <w:bottom w:val="none" w:color="FFFFFF" w:sz="0"/>
              <w:right w:val="none" w:color="FFFFFF" w:sz="0"/>
            </w:tcBorders>
            <w:shd w:fill="F4F6F8" w:color="auto" w:val="clear"/>
            <w:tcMar>
              <w:top w:type="dxa" w:w="100"/>
              <w:left w:type="dxa" w:w="60"/>
              <w:bottom w:type="dxa" w:w="100"/>
              <w:right w:type="dxa" w:w="60"/>
            </w:tcMar>
          </w:tcPr>
          <w:p>
            <w:pPr>
              <w:spacing w:after="0" w:before="0" w:line="264"/>
              <w:jc w:val="center"/>
            </w:pPr>
            <w:r>
              <w:rPr>
                <w:rFonts w:ascii="Calibri" w:cs="Calibri" w:eastAsia="Calibri" w:hAnsi="Calibri"/>
                <w:color w:val="3D4C5A"/>
                <w:sz w:val="18"/>
                <w:szCs w:val="18"/>
              </w:rPr>
              <w:t xml:space="preserve">Chemical Manufacturing</w:t>
            </w:r>
          </w:p>
        </w:tc>
      </w:tr>
      <w:tr>
        <w:tc>
          <w:tcPr>
            <w:tcW w:type="dxa" w:w="2409"/>
            <w:tcBorders>
              <w:top w:val="none" w:color="FFFFFF" w:sz="0"/>
              <w:left w:val="none" w:color="FFFFFF" w:sz="0"/>
              <w:bottom w:val="none" w:color="FFFFFF" w:sz="0"/>
              <w:right w:val="none" w:color="FFFFFF" w:sz="0"/>
            </w:tcBorders>
            <w:shd w:fill="F4F6F8" w:color="auto" w:val="clear"/>
            <w:tcMar>
              <w:top w:type="dxa" w:w="100"/>
              <w:left w:type="dxa" w:w="60"/>
              <w:bottom w:type="dxa" w:w="100"/>
              <w:right w:type="dxa" w:w="60"/>
            </w:tcMar>
          </w:tcPr>
          <w:p>
            <w:pPr>
              <w:spacing w:after="0" w:before="0" w:line="264"/>
              <w:jc w:val="center"/>
            </w:pPr>
            <w:r>
              <w:rPr>
                <w:rFonts w:ascii="Calibri" w:cs="Calibri" w:eastAsia="Calibri" w:hAnsi="Calibri"/>
                <w:color w:val="3D4C5A"/>
                <w:sz w:val="18"/>
                <w:szCs w:val="18"/>
              </w:rPr>
              <w:t xml:space="preserve">Water Treatment</w:t>
            </w:r>
          </w:p>
        </w:tc>
        <w:tc>
          <w:tcPr>
            <w:tcW w:type="dxa" w:w="2409"/>
            <w:tcBorders>
              <w:top w:val="none" w:color="FFFFFF" w:sz="0"/>
              <w:left w:val="none" w:color="FFFFFF" w:sz="0"/>
              <w:bottom w:val="none" w:color="FFFFFF" w:sz="0"/>
              <w:right w:val="none" w:color="FFFFFF" w:sz="0"/>
            </w:tcBorders>
            <w:shd w:fill="F4F6F8" w:color="auto" w:val="clear"/>
            <w:tcMar>
              <w:top w:type="dxa" w:w="100"/>
              <w:left w:type="dxa" w:w="60"/>
              <w:bottom w:type="dxa" w:w="100"/>
              <w:right w:type="dxa" w:w="60"/>
            </w:tcMar>
          </w:tcPr>
          <w:p>
            <w:pPr>
              <w:spacing w:after="0" w:before="0" w:line="264"/>
              <w:jc w:val="center"/>
            </w:pPr>
            <w:r>
              <w:rPr>
                <w:rFonts w:ascii="Calibri" w:cs="Calibri" w:eastAsia="Calibri" w:hAnsi="Calibri"/>
                <w:color w:val="3D4C5A"/>
                <w:sz w:val="18"/>
                <w:szCs w:val="18"/>
              </w:rPr>
              <w:t xml:space="preserve">Pharma</w:t>
            </w:r>
          </w:p>
        </w:tc>
        <w:tc>
          <w:tcPr>
            <w:tcW w:type="dxa" w:w="2409"/>
            <w:tcBorders>
              <w:top w:val="none" w:color="FFFFFF" w:sz="0"/>
              <w:left w:val="none" w:color="FFFFFF" w:sz="0"/>
              <w:bottom w:val="none" w:color="FFFFFF" w:sz="0"/>
              <w:right w:val="none" w:color="FFFFFF" w:sz="0"/>
            </w:tcBorders>
            <w:shd w:fill="F4F6F8" w:color="auto" w:val="clear"/>
            <w:tcMar>
              <w:top w:type="dxa" w:w="100"/>
              <w:left w:type="dxa" w:w="60"/>
              <w:bottom w:type="dxa" w:w="100"/>
              <w:right w:type="dxa" w:w="60"/>
            </w:tcMar>
          </w:tcPr>
          <w:p>
            <w:pPr>
              <w:spacing w:after="0" w:before="0" w:line="264"/>
              <w:jc w:val="center"/>
            </w:pPr>
            <w:r>
              <w:rPr>
                <w:rFonts w:ascii="Calibri" w:cs="Calibri" w:eastAsia="Calibri" w:hAnsi="Calibri"/>
                <w:color w:val="3D4C5A"/>
                <w:sz w:val="18"/>
                <w:szCs w:val="18"/>
              </w:rPr>
              <w:t xml:space="preserve">Food &amp; Beverage</w:t>
            </w:r>
          </w:p>
        </w:tc>
        <w:tc>
          <w:tcPr>
            <w:tcW w:type="dxa" w:w="2409"/>
            <w:tcBorders>
              <w:top w:val="none" w:color="FFFFFF" w:sz="0"/>
              <w:left w:val="none" w:color="FFFFFF" w:sz="0"/>
              <w:bottom w:val="none" w:color="FFFFFF" w:sz="0"/>
              <w:right w:val="none" w:color="FFFFFF" w:sz="0"/>
            </w:tcBorders>
            <w:shd w:fill="F4F6F8" w:color="auto" w:val="clear"/>
            <w:tcMar>
              <w:top w:type="dxa" w:w="100"/>
              <w:left w:type="dxa" w:w="60"/>
              <w:bottom w:type="dxa" w:w="100"/>
              <w:right w:type="dxa" w:w="60"/>
            </w:tcMar>
          </w:tcPr>
          <w:p>
            <w:pPr>
              <w:spacing w:after="0" w:before="0" w:line="264"/>
              <w:jc w:val="center"/>
            </w:pPr>
            <w:r>
              <w:rPr>
                <w:rFonts w:ascii="Calibri" w:cs="Calibri" w:eastAsia="Calibri" w:hAnsi="Calibri"/>
                <w:color w:val="3D4C5A"/>
                <w:sz w:val="18"/>
                <w:szCs w:val="18"/>
              </w:rPr>
              <w:t xml:space="preserve">General Engineering</w:t>
            </w: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tcBorders>
              <w:top w:val="none" w:color="FFFFFF" w:sz="0"/>
              <w:left w:val="none" w:color="FFFFFF" w:sz="0"/>
              <w:bottom w:val="none" w:color="FFFFFF" w:sz="0"/>
              <w:right w:val="none" w:color="FFFFFF" w:sz="0"/>
            </w:tcBorders>
            <w:shd w:fill="FBEDE4" w:color="auto" w:val="clear"/>
            <w:tcMar>
              <w:top w:type="dxa" w:w="140"/>
              <w:left w:type="dxa" w:w="160"/>
              <w:bottom w:type="dxa" w:w="140"/>
              <w:right w:type="dxa" w:w="160"/>
            </w:tcMar>
          </w:tcPr>
          <w:p>
            <w:pPr>
              <w:spacing w:after="40" w:before="0" w:line="264"/>
            </w:pPr>
            <w:r>
              <w:rPr>
                <w:rFonts w:ascii="Calibri" w:cs="Calibri" w:eastAsia="Calibri" w:hAnsi="Calibri"/>
                <w:b/>
                <w:bCs/>
                <w:color w:val="14202C"/>
                <w:sz w:val="19"/>
                <w:szCs w:val="19"/>
              </w:rPr>
              <w:t xml:space="preserve">Certifications held: </w:t>
            </w:r>
            <w:r>
              <w:rPr>
                <w:rFonts w:ascii="Calibri" w:cs="Calibri" w:eastAsia="Calibri" w:hAnsi="Calibri"/>
                <w:color w:val="3D4C5A"/>
                <w:sz w:val="19"/>
                <w:szCs w:val="19"/>
              </w:rPr>
              <w:t xml:space="preserve">ISO 9001 Quality Management  ·  MSME Registered  ·  GST Registered</w:t>
            </w:r>
          </w:p>
          <w:p>
            <w:pPr>
              <w:spacing w:after="0" w:before="0" w:line="264"/>
            </w:pPr>
            <w:r>
              <w:rPr>
                <w:rFonts w:ascii="Calibri" w:cs="Calibri" w:eastAsia="Calibri" w:hAnsi="Calibri"/>
                <w:color w:val="6B7986"/>
                <w:sz w:val="17"/>
                <w:szCs w:val="17"/>
              </w:rPr>
              <w:t xml:space="preserve">Third-party inspection (TPI) can be arranged for pressure equipment. Structural fabrication is carried out to IS dimensional standards and to approved client drawings.</w:t>
            </w:r>
          </w:p>
        </w:tc>
      </w:tr>
    </w:tbl>
    <w:p>
      <w:pPr>
        <w:pageBreakBefore/>
        <w:spacing w:after="60" w:before="0"/>
      </w:pPr>
      <w:r>
        <w:rPr>
          <w:rFonts w:ascii="Calibri" w:cs="Calibri" w:eastAsia="Calibri" w:hAnsi="Calibri"/>
          <w:b/>
          <w:bCs/>
          <w:color w:val="E4610F"/>
          <w:spacing w:val="24"/>
          <w:sz w:val="16"/>
          <w:szCs w:val="16"/>
        </w:rPr>
        <w:t xml:space="preserve">02  ·  PROJECT GALLERY</w:t>
      </w:r>
    </w:p>
    <w:p>
      <w:pPr>
        <w:pStyle w:val="Heading1"/>
        <w:spacing w:after="60"/>
      </w:pPr>
      <w:r>
        <w:rPr>
          <w:rFonts w:ascii="Calibri" w:cs="Calibri" w:eastAsia="Calibri" w:hAnsi="Calibri"/>
          <w:b/>
          <w:bCs/>
          <w:color w:val="14202C"/>
          <w:sz w:val="30"/>
          <w:szCs w:val="30"/>
        </w:rPr>
        <w:t xml:space="preserve">Pre-Engineered Buildings &amp; Industrial Sheds</w:t>
      </w:r>
    </w:p>
    <w:p>
      <w:pPr>
        <w:pBdr>
          <w:bottom w:val="single" w:color="E4610F" w:sz="12"/>
        </w:pBdr>
        <w:spacing w:after="120" w:before="0"/>
      </w:pPr>
      <w:r>
        <w:rPr>
          <w:sz w:val="2"/>
          <w:szCs w:val="2"/>
        </w:rPr>
        <w:t xml:space="preserve"/>
      </w:r>
    </w:p>
    <w:p>
      <w:pPr>
        <w:spacing w:after="200" w:before="0" w:line="264"/>
      </w:pPr>
      <w:r>
        <w:rPr>
          <w:rFonts w:ascii="Calibri" w:cs="Calibri" w:eastAsia="Calibri" w:hAnsi="Calibri"/>
          <w:color w:val="6B7986"/>
          <w:sz w:val="19"/>
          <w:szCs w:val="19"/>
        </w:rPr>
        <w:t xml:space="preserve">Portal and lattice framing for production bays, utility blocks and covered storage — shop-fabricated in numbered sub-assemblies and bolted up at site.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39"/>
        <w:gridCol w:w="160"/>
        <w:gridCol w:w="4739"/>
      </w:tblGrid>
      <w:tr>
        <w:tc>
          <w:tcPr>
            <w:tcW w:type="dxa" w:w="4739"/>
            <w:tcBorders>
              <w:top w:val="none" w:color="FFFFFF" w:sz="0"/>
              <w:left w:val="none" w:color="FFFFFF" w:sz="0"/>
              <w:bottom w:val="none" w:color="FFFFFF" w:sz="0"/>
              <w:right w:val="none" w:color="FFFFFF" w:sz="0"/>
            </w:tcBorders>
            <w:tcMar>
              <w:top w:type="dxa" w:w="0"/>
              <w:left w:type="dxa" w:w="0"/>
              <w:bottom w:type="dxa" w:w="0"/>
              <w:right w:type="dxa" w:w="0"/>
            </w:tcMar>
          </w:tcPr>
          <w:p>
            <w:pPr>
              <w:spacing w:after="60" w:before="60"/>
              <w:jc w:val="left"/>
            </w:pPr>
            <w:r>
              <w:drawing>
                <wp:inline distT="0" distB="0" distL="0" distR="0">
                  <wp:extent cx="2905125" cy="3600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905125" cy="3600450"/>
                          </a:xfrm>
                          <a:prstGeom prst="rect">
                            <a:avLst/>
                          </a:prstGeom>
                        </pic:spPr>
                      </pic:pic>
                    </a:graphicData>
                  </a:graphic>
                </wp:inline>
              </w:drawing>
            </w:r>
          </w:p>
          <w:p>
            <w:pPr>
              <w:spacing w:after="40" w:before="60" w:line="264"/>
            </w:pPr>
            <w:r>
              <w:rPr>
                <w:rFonts w:ascii="Calibri" w:cs="Calibri" w:eastAsia="Calibri" w:hAnsi="Calibri"/>
                <w:b/>
                <w:bCs/>
                <w:color w:val="14202C"/>
                <w:sz w:val="20"/>
                <w:szCs w:val="20"/>
              </w:rPr>
              <w:t xml:space="preserve">Shed Framing — Erection in Progress</w:t>
            </w:r>
          </w:p>
          <w:p>
            <w:pPr>
              <w:spacing w:after="40" w:before="0" w:line="240"/>
            </w:pPr>
            <w:r>
              <w:rPr>
                <w:rFonts w:ascii="Calibri" w:cs="Calibri" w:eastAsia="Calibri" w:hAnsi="Calibri"/>
                <w:color w:val="3D4C5A"/>
                <w:sz w:val="18"/>
                <w:szCs w:val="18"/>
              </w:rPr>
              <w:t xml:space="preserve">Portal columns and rafters with a tubular purlin grid going up alongside the RCC utility block. Members arrive shop-primed and match-marked for a bolted site fit-up.</w:t>
            </w:r>
          </w:p>
          <w:p>
            <w:pPr>
              <w:spacing w:after="240" w:before="0" w:line="264"/>
            </w:pPr>
            <w:r>
              <w:rPr>
                <w:rFonts w:ascii="Calibri" w:cs="Calibri" w:eastAsia="Calibri" w:hAnsi="Calibri"/>
                <w:b/>
                <w:bCs/>
                <w:caps/>
                <w:color w:val="E4610F"/>
                <w:spacing w:val="12"/>
                <w:sz w:val="15"/>
                <w:szCs w:val="15"/>
              </w:rPr>
              <w:t xml:space="preserve">Portal frame   ·   Tubular purlins   ·   Site erection</w:t>
            </w:r>
          </w:p>
        </w:tc>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64"/>
            </w:pPr>
            <w:r>
              <w:rPr>
                <w:rFonts w:ascii="Calibri" w:cs="Calibri" w:eastAsia="Calibri" w:hAnsi="Calibri"/>
                <w:color w:val="3D4C5A"/>
                <w:sz w:val="2"/>
                <w:szCs w:val="2"/>
              </w:rPr>
              <w:t xml:space="preserve"/>
            </w:r>
          </w:p>
        </w:tc>
        <w:tc>
          <w:tcPr>
            <w:tcW w:type="dxa" w:w="4739"/>
            <w:tcBorders>
              <w:top w:val="none" w:color="FFFFFF" w:sz="0"/>
              <w:left w:val="none" w:color="FFFFFF" w:sz="0"/>
              <w:bottom w:val="none" w:color="FFFFFF" w:sz="0"/>
              <w:right w:val="none" w:color="FFFFFF" w:sz="0"/>
            </w:tcBorders>
            <w:tcMar>
              <w:top w:type="dxa" w:w="0"/>
              <w:left w:type="dxa" w:w="0"/>
              <w:bottom w:type="dxa" w:w="0"/>
              <w:right w:type="dxa" w:w="0"/>
            </w:tcMar>
          </w:tcPr>
          <w:p>
            <w:pPr>
              <w:spacing w:after="60" w:before="60"/>
              <w:jc w:val="left"/>
            </w:pPr>
            <w:r>
              <w:drawing>
                <wp:inline distT="0" distB="0" distL="0" distR="0">
                  <wp:extent cx="2905125" cy="3600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905125" cy="3600450"/>
                          </a:xfrm>
                          <a:prstGeom prst="rect">
                            <a:avLst/>
                          </a:prstGeom>
                        </pic:spPr>
                      </pic:pic>
                    </a:graphicData>
                  </a:graphic>
                </wp:inline>
              </w:drawing>
            </w:r>
          </w:p>
          <w:p>
            <w:pPr>
              <w:spacing w:after="40" w:before="60" w:line="264"/>
            </w:pPr>
            <w:r>
              <w:rPr>
                <w:rFonts w:ascii="Calibri" w:cs="Calibri" w:eastAsia="Calibri" w:hAnsi="Calibri"/>
                <w:b/>
                <w:bCs/>
                <w:color w:val="14202C"/>
                <w:sz w:val="20"/>
                <w:szCs w:val="20"/>
              </w:rPr>
              <w:t xml:space="preserve">Vertical Bay Extension, Clad &amp; Closed</w:t>
            </w:r>
          </w:p>
          <w:p>
            <w:pPr>
              <w:spacing w:after="40" w:before="0" w:line="240"/>
            </w:pPr>
            <w:r>
              <w:rPr>
                <w:rFonts w:ascii="Calibri" w:cs="Calibri" w:eastAsia="Calibri" w:hAnsi="Calibri"/>
                <w:color w:val="3D4C5A"/>
                <w:sz w:val="18"/>
                <w:szCs w:val="18"/>
              </w:rPr>
              <w:t xml:space="preserve">A tall single-bay structure tied into an existing plant building, finished in colour-coated profile sheeting to walls and roof, with a clear-span working opening at grade.</w:t>
            </w:r>
          </w:p>
          <w:p>
            <w:pPr>
              <w:spacing w:after="240" w:before="0" w:line="264"/>
            </w:pPr>
            <w:r>
              <w:rPr>
                <w:rFonts w:ascii="Calibri" w:cs="Calibri" w:eastAsia="Calibri" w:hAnsi="Calibri"/>
                <w:b/>
                <w:bCs/>
                <w:caps/>
                <w:color w:val="E4610F"/>
                <w:spacing w:val="12"/>
                <w:sz w:val="15"/>
                <w:szCs w:val="15"/>
              </w:rPr>
              <w:t xml:space="preserve">Brownfield tie-in   ·   Profile sheeting   ·   Clear span</w:t>
            </w:r>
          </w:p>
        </w:tc>
      </w:tr>
    </w:tbl>
    <w:p>
      <w:pPr>
        <w:spacing w:after="60" w:before="60"/>
        <w:jc w:val="left"/>
      </w:pPr>
      <w:r>
        <w:drawing>
          <wp:inline distT="0" distB="0" distL="0" distR="0">
            <wp:extent cx="6096000" cy="2466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096000" cy="2466975"/>
                    </a:xfrm>
                    <a:prstGeom prst="rect">
                      <a:avLst/>
                    </a:prstGeom>
                  </pic:spPr>
                </pic:pic>
              </a:graphicData>
            </a:graphic>
          </wp:inline>
        </w:drawing>
      </w:r>
    </w:p>
    <w:p>
      <w:pPr>
        <w:spacing w:after="40" w:before="60" w:line="264"/>
      </w:pPr>
      <w:r>
        <w:rPr>
          <w:rFonts w:ascii="Calibri" w:cs="Calibri" w:eastAsia="Calibri" w:hAnsi="Calibri"/>
          <w:b/>
          <w:bCs/>
          <w:color w:val="14202C"/>
          <w:sz w:val="22"/>
          <w:szCs w:val="22"/>
        </w:rPr>
        <w:t xml:space="preserve">Long-Span Production Bay — Lattice Truss Framework</w:t>
      </w:r>
    </w:p>
    <w:p>
      <w:pPr>
        <w:spacing w:after="40" w:before="0" w:line="240"/>
      </w:pPr>
      <w:r>
        <w:rPr>
          <w:rFonts w:ascii="Calibri" w:cs="Calibri" w:eastAsia="Calibri" w:hAnsi="Calibri"/>
          <w:color w:val="3D4C5A"/>
          <w:sz w:val="18"/>
          <w:szCs w:val="18"/>
        </w:rPr>
        <w:t xml:space="preserve">Multi-bay lattice trusses seated on built-up lattice columns, spanning a full production floor. Painted and inspected before sheeting, so no coating work is left at height.</w:t>
      </w:r>
    </w:p>
    <w:p>
      <w:pPr>
        <w:spacing w:after="240" w:before="0" w:line="264"/>
      </w:pPr>
      <w:r>
        <w:rPr>
          <w:rFonts w:ascii="Calibri" w:cs="Calibri" w:eastAsia="Calibri" w:hAnsi="Calibri"/>
          <w:b/>
          <w:bCs/>
          <w:caps/>
          <w:color w:val="E4610F"/>
          <w:spacing w:val="12"/>
          <w:sz w:val="15"/>
          <w:szCs w:val="15"/>
        </w:rPr>
        <w:t xml:space="preserve">Lattice truss   ·   Multi-bay   ·   Long span   ·   Shop-painted</w:t>
      </w:r>
    </w:p>
    <w:p>
      <w:pPr>
        <w:pageBreakBefore/>
        <w:spacing w:after="60" w:before="0"/>
      </w:pPr>
      <w:r>
        <w:rPr>
          <w:rFonts w:ascii="Calibri" w:cs="Calibri" w:eastAsia="Calibri" w:hAnsi="Calibri"/>
          <w:b/>
          <w:bCs/>
          <w:color w:val="E4610F"/>
          <w:spacing w:val="24"/>
          <w:sz w:val="16"/>
          <w:szCs w:val="16"/>
        </w:rPr>
        <w:t xml:space="preserve">03  ·  PROJECT GALLERY</w:t>
      </w:r>
    </w:p>
    <w:p>
      <w:pPr>
        <w:pStyle w:val="Heading1"/>
        <w:spacing w:after="60"/>
      </w:pPr>
      <w:r>
        <w:rPr>
          <w:rFonts w:ascii="Calibri" w:cs="Calibri" w:eastAsia="Calibri" w:hAnsi="Calibri"/>
          <w:b/>
          <w:bCs/>
          <w:color w:val="14202C"/>
          <w:sz w:val="30"/>
          <w:szCs w:val="30"/>
        </w:rPr>
        <w:t xml:space="preserve">Structural Frames, Canopies &amp; Pipe Racks</w:t>
      </w:r>
    </w:p>
    <w:p>
      <w:pPr>
        <w:pBdr>
          <w:bottom w:val="single" w:color="E4610F" w:sz="12"/>
        </w:pBdr>
        <w:spacing w:after="120" w:before="0"/>
      </w:pPr>
      <w:r>
        <w:rPr>
          <w:sz w:val="2"/>
          <w:szCs w:val="2"/>
        </w:rPr>
        <w:t xml:space="preserve"/>
      </w:r>
    </w:p>
    <w:p>
      <w:pPr>
        <w:spacing w:after="200" w:before="0" w:line="264"/>
      </w:pPr>
      <w:r>
        <w:rPr>
          <w:rFonts w:ascii="Calibri" w:cs="Calibri" w:eastAsia="Calibri" w:hAnsi="Calibri"/>
          <w:color w:val="6B7986"/>
          <w:sz w:val="19"/>
          <w:szCs w:val="19"/>
        </w:rPr>
        <w:t xml:space="preserve">Open frames and trestle lines that carry loads other than roofs — services, material handling and weather protection across the plant yard.</w:t>
      </w:r>
    </w:p>
    <w:p>
      <w:pPr>
        <w:spacing w:after="60" w:before="60"/>
        <w:jc w:val="left"/>
      </w:pPr>
      <w:r>
        <w:drawing>
          <wp:inline distT="0" distB="0" distL="0" distR="0">
            <wp:extent cx="6096000" cy="240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096000" cy="2400300"/>
                    </a:xfrm>
                    <a:prstGeom prst="rect">
                      <a:avLst/>
                    </a:prstGeom>
                  </pic:spPr>
                </pic:pic>
              </a:graphicData>
            </a:graphic>
          </wp:inline>
        </w:drawing>
      </w:r>
    </w:p>
    <w:p>
      <w:pPr>
        <w:spacing w:after="40" w:before="60" w:line="264"/>
      </w:pPr>
      <w:r>
        <w:rPr>
          <w:rFonts w:ascii="Calibri" w:cs="Calibri" w:eastAsia="Calibri" w:hAnsi="Calibri"/>
          <w:b/>
          <w:bCs/>
          <w:color w:val="14202C"/>
          <w:sz w:val="22"/>
          <w:szCs w:val="22"/>
        </w:rPr>
        <w:t xml:space="preserve">Plant Building with Structural Entrance Canopy</w:t>
      </w:r>
    </w:p>
    <w:p>
      <w:pPr>
        <w:spacing w:after="40" w:before="0" w:line="240"/>
      </w:pPr>
      <w:r>
        <w:rPr>
          <w:rFonts w:ascii="Calibri" w:cs="Calibri" w:eastAsia="Calibri" w:hAnsi="Calibri"/>
          <w:color w:val="3D4C5A"/>
          <w:sz w:val="18"/>
          <w:szCs w:val="18"/>
        </w:rPr>
        <w:t xml:space="preserve">Completed clad building with a beam-and-column canopy over the entry bay, plus an adjacent lattice tower structure. Canopy steel is set out to clear vehicle movement beneath.</w:t>
      </w:r>
    </w:p>
    <w:p>
      <w:pPr>
        <w:spacing w:after="240" w:before="0" w:line="264"/>
      </w:pPr>
      <w:r>
        <w:rPr>
          <w:rFonts w:ascii="Calibri" w:cs="Calibri" w:eastAsia="Calibri" w:hAnsi="Calibri"/>
          <w:b/>
          <w:bCs/>
          <w:caps/>
          <w:color w:val="E4610F"/>
          <w:spacing w:val="12"/>
          <w:sz w:val="15"/>
          <w:szCs w:val="15"/>
        </w:rPr>
        <w:t xml:space="preserve">Canopy frame   ·   Lattice tower   ·   Clad building</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739"/>
        <w:gridCol w:w="160"/>
        <w:gridCol w:w="3739"/>
      </w:tblGrid>
      <w:tr>
        <w:tc>
          <w:tcPr>
            <w:tcW w:type="dxa" w:w="5739"/>
            <w:tcBorders>
              <w:top w:val="none" w:color="FFFFFF" w:sz="0"/>
              <w:left w:val="none" w:color="FFFFFF" w:sz="0"/>
              <w:bottom w:val="none" w:color="FFFFFF" w:sz="0"/>
              <w:right w:val="none" w:color="FFFFFF" w:sz="0"/>
            </w:tcBorders>
            <w:tcMar>
              <w:top w:type="dxa" w:w="0"/>
              <w:left w:type="dxa" w:w="0"/>
              <w:bottom w:type="dxa" w:w="0"/>
              <w:right w:type="dxa" w:w="0"/>
            </w:tcMar>
          </w:tcPr>
          <w:p>
            <w:pPr>
              <w:spacing w:after="60" w:before="60"/>
              <w:jc w:val="left"/>
            </w:pPr>
            <w:r>
              <w:drawing>
                <wp:inline distT="0" distB="0" distL="0" distR="0">
                  <wp:extent cx="3524250" cy="2990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524250" cy="2990850"/>
                          </a:xfrm>
                          <a:prstGeom prst="rect">
                            <a:avLst/>
                          </a:prstGeom>
                        </pic:spPr>
                      </pic:pic>
                    </a:graphicData>
                  </a:graphic>
                </wp:inline>
              </w:drawing>
            </w:r>
          </w:p>
          <w:p>
            <w:pPr>
              <w:spacing w:after="40" w:before="60" w:line="264"/>
            </w:pPr>
            <w:r>
              <w:rPr>
                <w:rFonts w:ascii="Calibri" w:cs="Calibri" w:eastAsia="Calibri" w:hAnsi="Calibri"/>
                <w:b/>
                <w:bCs/>
                <w:color w:val="14202C"/>
                <w:sz w:val="20"/>
                <w:szCs w:val="20"/>
              </w:rPr>
              <w:t xml:space="preserve">Trestle Line for Overhead Services</w:t>
            </w:r>
          </w:p>
          <w:p>
            <w:pPr>
              <w:spacing w:after="40" w:before="0" w:line="240"/>
            </w:pPr>
            <w:r>
              <w:rPr>
                <w:rFonts w:ascii="Calibri" w:cs="Calibri" w:eastAsia="Calibri" w:hAnsi="Calibri"/>
                <w:color w:val="3D4C5A"/>
                <w:sz w:val="18"/>
                <w:szCs w:val="18"/>
              </w:rPr>
              <w:t xml:space="preserve">A run of lattice trestle columns with cantilever head brackets carrying overhead service lines across a working yard — erected between live buildings with minimal ground obstruction.</w:t>
            </w:r>
          </w:p>
          <w:p>
            <w:pPr>
              <w:spacing w:after="240" w:before="0" w:line="264"/>
            </w:pPr>
            <w:r>
              <w:rPr>
                <w:rFonts w:ascii="Calibri" w:cs="Calibri" w:eastAsia="Calibri" w:hAnsi="Calibri"/>
                <w:b/>
                <w:bCs/>
                <w:caps/>
                <w:color w:val="E4610F"/>
                <w:spacing w:val="12"/>
                <w:sz w:val="15"/>
                <w:szCs w:val="15"/>
              </w:rPr>
              <w:t xml:space="preserve">Lattice trestle   ·   Cantilever brackets   ·   In-plant run</w:t>
            </w:r>
          </w:p>
        </w:tc>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64"/>
            </w:pPr>
            <w:r>
              <w:rPr>
                <w:rFonts w:ascii="Calibri" w:cs="Calibri" w:eastAsia="Calibri" w:hAnsi="Calibri"/>
                <w:color w:val="3D4C5A"/>
                <w:sz w:val="2"/>
                <w:szCs w:val="2"/>
              </w:rPr>
              <w:t xml:space="preserve"/>
            </w:r>
          </w:p>
        </w:tc>
        <w:tc>
          <w:tcPr>
            <w:tcW w:type="dxa" w:w="3739"/>
            <w:tcBorders>
              <w:top w:val="none" w:color="FFFFFF" w:sz="0"/>
              <w:left w:val="none" w:color="FFFFFF" w:sz="0"/>
              <w:bottom w:val="none" w:color="FFFFFF" w:sz="0"/>
              <w:right w:val="none" w:color="FFFFFF" w:sz="0"/>
            </w:tcBorders>
            <w:tcMar>
              <w:top w:type="dxa" w:w="0"/>
              <w:left w:type="dxa" w:w="0"/>
              <w:bottom w:type="dxa" w:w="0"/>
              <w:right w:type="dxa" w:w="0"/>
            </w:tcMar>
          </w:tcPr>
          <w:p>
            <w:pPr>
              <w:spacing w:after="60" w:before="60"/>
              <w:jc w:val="left"/>
            </w:pPr>
            <w:r>
              <w:drawing>
                <wp:inline distT="0" distB="0" distL="0" distR="0">
                  <wp:extent cx="2247900" cy="2990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247900" cy="2990850"/>
                          </a:xfrm>
                          <a:prstGeom prst="rect">
                            <a:avLst/>
                          </a:prstGeom>
                        </pic:spPr>
                      </pic:pic>
                    </a:graphicData>
                  </a:graphic>
                </wp:inline>
              </w:drawing>
            </w:r>
          </w:p>
          <w:p>
            <w:pPr>
              <w:spacing w:after="40" w:before="60" w:line="264"/>
            </w:pPr>
            <w:r>
              <w:rPr>
                <w:rFonts w:ascii="Calibri" w:cs="Calibri" w:eastAsia="Calibri" w:hAnsi="Calibri"/>
                <w:b/>
                <w:bCs/>
                <w:color w:val="14202C"/>
                <w:sz w:val="20"/>
                <w:szCs w:val="20"/>
              </w:rPr>
              <w:t xml:space="preserve">Covered Yard Frame</w:t>
            </w:r>
          </w:p>
          <w:p>
            <w:pPr>
              <w:spacing w:after="40" w:before="0" w:line="240"/>
            </w:pPr>
            <w:r>
              <w:rPr>
                <w:rFonts w:ascii="Calibri" w:cs="Calibri" w:eastAsia="Calibri" w:hAnsi="Calibri"/>
                <w:color w:val="3D4C5A"/>
                <w:sz w:val="18"/>
                <w:szCs w:val="18"/>
              </w:rPr>
              <w:t xml:space="preserve">Tubular columns with truss rafters and a purlin grid for a covered handling area; roof sheeting in progress.</w:t>
            </w:r>
          </w:p>
          <w:p>
            <w:pPr>
              <w:spacing w:after="240" w:before="0" w:line="264"/>
            </w:pPr>
            <w:r>
              <w:rPr>
                <w:rFonts w:ascii="Calibri" w:cs="Calibri" w:eastAsia="Calibri" w:hAnsi="Calibri"/>
                <w:b/>
                <w:bCs/>
                <w:caps/>
                <w:color w:val="E4610F"/>
                <w:spacing w:val="12"/>
                <w:sz w:val="15"/>
                <w:szCs w:val="15"/>
              </w:rPr>
              <w:t xml:space="preserve">Tubular columns   ·   Truss rafters</w:t>
            </w:r>
          </w:p>
        </w:tc>
      </w:tr>
    </w:tbl>
    <w:p>
      <w:pPr>
        <w:pageBreakBefore/>
        <w:spacing w:after="60" w:before="0"/>
      </w:pPr>
      <w:r>
        <w:rPr>
          <w:rFonts w:ascii="Calibri" w:cs="Calibri" w:eastAsia="Calibri" w:hAnsi="Calibri"/>
          <w:b/>
          <w:bCs/>
          <w:color w:val="E4610F"/>
          <w:spacing w:val="24"/>
          <w:sz w:val="16"/>
          <w:szCs w:val="16"/>
        </w:rPr>
        <w:t xml:space="preserve">04  ·  PROJECT GALLERY</w:t>
      </w:r>
    </w:p>
    <w:p>
      <w:pPr>
        <w:pStyle w:val="Heading1"/>
        <w:spacing w:after="60"/>
      </w:pPr>
      <w:r>
        <w:rPr>
          <w:rFonts w:ascii="Calibri" w:cs="Calibri" w:eastAsia="Calibri" w:hAnsi="Calibri"/>
          <w:b/>
          <w:bCs/>
          <w:color w:val="14202C"/>
          <w:sz w:val="30"/>
          <w:szCs w:val="30"/>
        </w:rPr>
        <w:t xml:space="preserve">Mezzanines, Platforms &amp; Site Infrastructure</w:t>
      </w:r>
    </w:p>
    <w:p>
      <w:pPr>
        <w:pBdr>
          <w:bottom w:val="single" w:color="E4610F" w:sz="12"/>
        </w:pBdr>
        <w:spacing w:after="120" w:before="0"/>
      </w:pPr>
      <w:r>
        <w:rPr>
          <w:sz w:val="2"/>
          <w:szCs w:val="2"/>
        </w:rPr>
        <w:t xml:space="preserve"/>
      </w:r>
    </w:p>
    <w:p>
      <w:pPr>
        <w:spacing w:after="200" w:before="0" w:line="264"/>
      </w:pPr>
      <w:r>
        <w:rPr>
          <w:rFonts w:ascii="Calibri" w:cs="Calibri" w:eastAsia="Calibri" w:hAnsi="Calibri"/>
          <w:color w:val="6B7986"/>
          <w:sz w:val="19"/>
          <w:szCs w:val="19"/>
        </w:rPr>
        <w:t xml:space="preserve">Elevated floors and access steel that add usable area inside an existing footprint — plus the secondary fabrication a site needs to run.</w:t>
      </w:r>
    </w:p>
    <w:p>
      <w:pPr>
        <w:spacing w:after="60" w:before="60"/>
        <w:jc w:val="left"/>
      </w:pPr>
      <w:r>
        <w:drawing>
          <wp:inline distT="0" distB="0" distL="0" distR="0">
            <wp:extent cx="6096000" cy="3019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0" cy="3019425"/>
                    </a:xfrm>
                    <a:prstGeom prst="rect">
                      <a:avLst/>
                    </a:prstGeom>
                  </pic:spPr>
                </pic:pic>
              </a:graphicData>
            </a:graphic>
          </wp:inline>
        </w:drawing>
      </w:r>
    </w:p>
    <w:p>
      <w:pPr>
        <w:spacing w:after="40" w:before="60" w:line="264"/>
      </w:pPr>
      <w:r>
        <w:rPr>
          <w:rFonts w:ascii="Calibri" w:cs="Calibri" w:eastAsia="Calibri" w:hAnsi="Calibri"/>
          <w:b/>
          <w:bCs/>
          <w:color w:val="14202C"/>
          <w:sz w:val="22"/>
          <w:szCs w:val="22"/>
        </w:rPr>
        <w:t xml:space="preserve">Elevated Mezzanine Floor within a Fabricated Bay</w:t>
      </w:r>
    </w:p>
    <w:p>
      <w:pPr>
        <w:spacing w:after="40" w:before="0" w:line="240"/>
      </w:pPr>
      <w:r>
        <w:rPr>
          <w:rFonts w:ascii="Calibri" w:cs="Calibri" w:eastAsia="Calibri" w:hAnsi="Calibri"/>
          <w:color w:val="3D4C5A"/>
          <w:sz w:val="18"/>
          <w:szCs w:val="18"/>
        </w:rPr>
        <w:t xml:space="preserve">Structural floor beams tied into the main columns and decked to take load, with side sheeting closed off around it. Built inside a working bay to add floor area without extending the plot.</w:t>
      </w:r>
    </w:p>
    <w:p>
      <w:pPr>
        <w:spacing w:after="240" w:before="0" w:line="264"/>
      </w:pPr>
      <w:r>
        <w:rPr>
          <w:rFonts w:ascii="Calibri" w:cs="Calibri" w:eastAsia="Calibri" w:hAnsi="Calibri"/>
          <w:b/>
          <w:bCs/>
          <w:caps/>
          <w:color w:val="E4610F"/>
          <w:spacing w:val="12"/>
          <w:sz w:val="15"/>
          <w:szCs w:val="15"/>
        </w:rPr>
        <w:t xml:space="preserve">Mezzanine deck   ·   Column tie-in   ·   Load-rated</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39"/>
        <w:gridCol w:w="160"/>
        <w:gridCol w:w="4739"/>
      </w:tblGrid>
      <w:tr>
        <w:tc>
          <w:tcPr>
            <w:tcW w:type="dxa" w:w="4739"/>
            <w:tcBorders>
              <w:top w:val="none" w:color="FFFFFF" w:sz="0"/>
              <w:left w:val="none" w:color="FFFFFF" w:sz="0"/>
              <w:bottom w:val="none" w:color="FFFFFF" w:sz="0"/>
              <w:right w:val="none" w:color="FFFFFF" w:sz="0"/>
            </w:tcBorders>
            <w:tcMar>
              <w:top w:type="dxa" w:w="0"/>
              <w:left w:type="dxa" w:w="0"/>
              <w:bottom w:type="dxa" w:w="0"/>
              <w:right w:type="dxa" w:w="0"/>
            </w:tcMar>
          </w:tcPr>
          <w:p>
            <w:pPr>
              <w:spacing w:after="60" w:before="60"/>
              <w:jc w:val="left"/>
            </w:pPr>
            <w:r>
              <w:drawing>
                <wp:inline distT="0" distB="0" distL="0" distR="0">
                  <wp:extent cx="2905125" cy="2305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905125" cy="2305050"/>
                          </a:xfrm>
                          <a:prstGeom prst="rect">
                            <a:avLst/>
                          </a:prstGeom>
                        </pic:spPr>
                      </pic:pic>
                    </a:graphicData>
                  </a:graphic>
                </wp:inline>
              </w:drawing>
            </w:r>
          </w:p>
          <w:p>
            <w:pPr>
              <w:spacing w:after="40" w:before="60" w:line="264"/>
            </w:pPr>
            <w:r>
              <w:rPr>
                <w:rFonts w:ascii="Calibri" w:cs="Calibri" w:eastAsia="Calibri" w:hAnsi="Calibri"/>
                <w:b/>
                <w:bCs/>
                <w:color w:val="14202C"/>
                <w:sz w:val="20"/>
                <w:szCs w:val="20"/>
              </w:rPr>
              <w:t xml:space="preserve">Roof-Level Platform Grid</w:t>
            </w:r>
          </w:p>
          <w:p>
            <w:pPr>
              <w:spacing w:after="40" w:before="0" w:line="240"/>
            </w:pPr>
            <w:r>
              <w:rPr>
                <w:rFonts w:ascii="Calibri" w:cs="Calibri" w:eastAsia="Calibri" w:hAnsi="Calibri"/>
                <w:color w:val="3D4C5A"/>
                <w:sz w:val="18"/>
                <w:szCs w:val="18"/>
              </w:rPr>
              <w:t xml:space="preserve">Hollow-section grid assembled at roof level for an equipment deck — shop-cut and welded up in position where crane access is restricted.</w:t>
            </w:r>
          </w:p>
          <w:p>
            <w:pPr>
              <w:spacing w:after="240" w:before="0" w:line="264"/>
            </w:pPr>
            <w:r>
              <w:rPr>
                <w:rFonts w:ascii="Calibri" w:cs="Calibri" w:eastAsia="Calibri" w:hAnsi="Calibri"/>
                <w:b/>
                <w:bCs/>
                <w:caps/>
                <w:color w:val="E4610F"/>
                <w:spacing w:val="12"/>
                <w:sz w:val="15"/>
                <w:szCs w:val="15"/>
              </w:rPr>
              <w:t xml:space="preserve">RHS grid   ·   Equipment deck</w:t>
            </w:r>
          </w:p>
        </w:tc>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64"/>
            </w:pPr>
            <w:r>
              <w:rPr>
                <w:rFonts w:ascii="Calibri" w:cs="Calibri" w:eastAsia="Calibri" w:hAnsi="Calibri"/>
                <w:color w:val="3D4C5A"/>
                <w:sz w:val="2"/>
                <w:szCs w:val="2"/>
              </w:rPr>
              <w:t xml:space="preserve"/>
            </w:r>
          </w:p>
        </w:tc>
        <w:tc>
          <w:tcPr>
            <w:tcW w:type="dxa" w:w="4739"/>
            <w:tcBorders>
              <w:top w:val="none" w:color="FFFFFF" w:sz="0"/>
              <w:left w:val="none" w:color="FFFFFF" w:sz="0"/>
              <w:bottom w:val="none" w:color="FFFFFF" w:sz="0"/>
              <w:right w:val="none" w:color="FFFFFF" w:sz="0"/>
            </w:tcBorders>
            <w:tcMar>
              <w:top w:type="dxa" w:w="0"/>
              <w:left w:type="dxa" w:w="0"/>
              <w:bottom w:type="dxa" w:w="0"/>
              <w:right w:type="dxa" w:w="0"/>
            </w:tcMar>
          </w:tcPr>
          <w:p>
            <w:pPr>
              <w:spacing w:after="60" w:before="60"/>
              <w:jc w:val="left"/>
            </w:pPr>
            <w:r>
              <w:drawing>
                <wp:inline distT="0" distB="0" distL="0" distR="0">
                  <wp:extent cx="2905125" cy="2305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905125" cy="2305050"/>
                          </a:xfrm>
                          <a:prstGeom prst="rect">
                            <a:avLst/>
                          </a:prstGeom>
                        </pic:spPr>
                      </pic:pic>
                    </a:graphicData>
                  </a:graphic>
                </wp:inline>
              </w:drawing>
            </w:r>
          </w:p>
          <w:p>
            <w:pPr>
              <w:spacing w:after="40" w:before="60" w:line="264"/>
            </w:pPr>
            <w:r>
              <w:rPr>
                <w:rFonts w:ascii="Calibri" w:cs="Calibri" w:eastAsia="Calibri" w:hAnsi="Calibri"/>
                <w:b/>
                <w:bCs/>
                <w:color w:val="14202C"/>
                <w:sz w:val="20"/>
                <w:szCs w:val="20"/>
              </w:rPr>
              <w:t xml:space="preserve">Heavy MS Main Gate &amp; Compound Steel</w:t>
            </w:r>
          </w:p>
          <w:p>
            <w:pPr>
              <w:spacing w:after="40" w:before="0" w:line="240"/>
            </w:pPr>
            <w:r>
              <w:rPr>
                <w:rFonts w:ascii="Calibri" w:cs="Calibri" w:eastAsia="Calibri" w:hAnsi="Calibri"/>
                <w:color w:val="3D4C5A"/>
                <w:sz w:val="18"/>
                <w:szCs w:val="18"/>
              </w:rPr>
              <w:t xml:space="preserve">Double-leaf framed gate with sheet infill and spear-top rail, installed on RCC posts as part of the site boundary package.</w:t>
            </w:r>
          </w:p>
          <w:p>
            <w:pPr>
              <w:spacing w:after="240" w:before="0" w:line="264"/>
            </w:pPr>
            <w:r>
              <w:rPr>
                <w:rFonts w:ascii="Calibri" w:cs="Calibri" w:eastAsia="Calibri" w:hAnsi="Calibri"/>
                <w:b/>
                <w:bCs/>
                <w:caps/>
                <w:color w:val="E4610F"/>
                <w:spacing w:val="12"/>
                <w:sz w:val="15"/>
                <w:szCs w:val="15"/>
              </w:rPr>
              <w:t xml:space="preserve">MS framed leaf   ·   Site install</w:t>
            </w:r>
          </w:p>
        </w:tc>
      </w:tr>
    </w:tbl>
    <w:p>
      <w:pPr>
        <w:pageBreakBefore/>
        <w:spacing w:after="60" w:before="0"/>
      </w:pPr>
      <w:r>
        <w:rPr>
          <w:rFonts w:ascii="Calibri" w:cs="Calibri" w:eastAsia="Calibri" w:hAnsi="Calibri"/>
          <w:b/>
          <w:bCs/>
          <w:color w:val="E4610F"/>
          <w:spacing w:val="24"/>
          <w:sz w:val="16"/>
          <w:szCs w:val="16"/>
        </w:rPr>
        <w:t xml:space="preserve">05  ·  WORKING WITH US</w:t>
      </w:r>
    </w:p>
    <w:p>
      <w:pPr>
        <w:pStyle w:val="Heading1"/>
        <w:spacing w:after="60"/>
      </w:pPr>
      <w:r>
        <w:rPr>
          <w:rFonts w:ascii="Calibri" w:cs="Calibri" w:eastAsia="Calibri" w:hAnsi="Calibri"/>
          <w:b/>
          <w:bCs/>
          <w:color w:val="14202C"/>
          <w:sz w:val="30"/>
          <w:szCs w:val="30"/>
        </w:rPr>
        <w:t xml:space="preserve">From drawing to erected steel.</w:t>
      </w:r>
    </w:p>
    <w:p>
      <w:pPr>
        <w:pBdr>
          <w:bottom w:val="single" w:color="E4610F" w:sz="12"/>
        </w:pBdr>
        <w:spacing w:after="120" w:before="0"/>
      </w:pPr>
      <w:r>
        <w:rPr>
          <w:sz w:val="2"/>
          <w:szCs w:val="2"/>
        </w:rPr>
        <w:t xml:space="preserve"/>
      </w:r>
    </w:p>
    <w:p>
      <w:pPr>
        <w:spacing w:after="200" w:before="0" w:line="264"/>
      </w:pPr>
      <w:r>
        <w:rPr>
          <w:rFonts w:ascii="Calibri" w:cs="Calibri" w:eastAsia="Calibri" w:hAnsi="Calibri"/>
          <w:color w:val="6B7986"/>
          <w:sz w:val="19"/>
          <w:szCs w:val="19"/>
        </w:rPr>
        <w:t xml:space="preserve">We quote on your GA drawing or work from a site visit, and prepare fabrication drawings for approval before cutting steel.</w:t>
      </w:r>
    </w:p>
    <w:tbl>
      <w:tblPr>
        <w:tblW w:type="dxa" w:w="9638"/>
        <w:tblBorders>
          <w:top w:val="single" w:color="D5DBE1" w:sz="4"/>
          <w:left w:val="single" w:color="D5DBE1" w:sz="4"/>
          <w:bottom w:val="single" w:color="D5DBE1" w:sz="4"/>
          <w:right w:val="single" w:color="D5DBE1" w:sz="4"/>
          <w:insideH w:val="single" w:color="D5DBE1" w:sz="4"/>
          <w:insideV w:val="single" w:color="D5DBE1" w:sz="4"/>
        </w:tblBorders>
      </w:tblPr>
      <w:tblGrid>
        <w:gridCol w:w="900"/>
        <w:gridCol w:w="3000"/>
        <w:gridCol w:w="5738"/>
      </w:tblGrid>
      <w:tr>
        <w:tc>
          <w:tcPr>
            <w:tcW w:type="dxa" w:w="900"/>
            <w:tcBorders>
              <w:top w:val="none" w:color="FFFFFF" w:sz="0"/>
              <w:left w:val="none" w:color="FFFFFF" w:sz="0"/>
              <w:bottom w:val="none" w:color="FFFFFF" w:sz="0"/>
              <w:right w:val="none" w:color="FFFFFF" w:sz="0"/>
            </w:tcBorders>
            <w:shd w:fill="E4610F" w:color="auto" w:val="clear"/>
            <w:tcMar>
              <w:top w:type="dxa" w:w="90"/>
              <w:left w:type="dxa" w:w="60"/>
              <w:bottom w:type="dxa" w:w="90"/>
              <w:right w:type="dxa" w:w="60"/>
            </w:tcMar>
            <w:vAlign w:val="center"/>
          </w:tcPr>
          <w:p>
            <w:pPr>
              <w:spacing w:after="0" w:before="0" w:line="264"/>
              <w:jc w:val="center"/>
            </w:pPr>
            <w:r>
              <w:rPr>
                <w:rFonts w:ascii="Calibri" w:cs="Calibri" w:eastAsia="Calibri" w:hAnsi="Calibri"/>
                <w:b/>
                <w:bCs/>
                <w:color w:val="FFFFFF"/>
                <w:sz w:val="20"/>
                <w:szCs w:val="20"/>
              </w:rPr>
              <w:t xml:space="preserve">01</w:t>
            </w:r>
          </w:p>
        </w:tc>
        <w:tc>
          <w:tcPr>
            <w:tcW w:type="dxa" w:w="3000"/>
            <w:tcBorders>
              <w:top w:val="none" w:color="FFFFFF" w:sz="0"/>
              <w:left w:val="none" w:color="FFFFFF" w:sz="0"/>
              <w:bottom w:val="none" w:color="FFFFFF" w:sz="0"/>
              <w:right w:val="none" w:color="FFFFFF" w:sz="0"/>
            </w:tcBorders>
            <w:tcMar>
              <w:top w:type="dxa" w:w="90"/>
              <w:left w:type="dxa" w:w="120"/>
              <w:bottom w:type="dxa" w:w="90"/>
              <w:right w:type="dxa" w:w="120"/>
            </w:tcMar>
            <w:vAlign w:val="center"/>
          </w:tcPr>
          <w:p>
            <w:pPr>
              <w:spacing w:after="0" w:before="0" w:line="264"/>
            </w:pPr>
            <w:r>
              <w:rPr>
                <w:rFonts w:ascii="Calibri" w:cs="Calibri" w:eastAsia="Calibri" w:hAnsi="Calibri"/>
                <w:b/>
                <w:bCs/>
                <w:color w:val="14202C"/>
                <w:sz w:val="19"/>
                <w:szCs w:val="19"/>
              </w:rPr>
              <w:t xml:space="preserve">Enquiry &amp; site data</w:t>
            </w:r>
          </w:p>
        </w:tc>
        <w:tc>
          <w:tcPr>
            <w:tcW w:type="dxa" w:w="5738"/>
            <w:tcBorders>
              <w:top w:val="none" w:color="FFFFFF" w:sz="0"/>
              <w:left w:val="none" w:color="FFFFFF" w:sz="0"/>
              <w:bottom w:val="none" w:color="FFFFFF" w:sz="0"/>
              <w:right w:val="none" w:color="FFFFFF" w:sz="0"/>
            </w:tcBorders>
            <w:tcMar>
              <w:top w:type="dxa" w:w="90"/>
              <w:left w:type="dxa" w:w="120"/>
              <w:bottom w:type="dxa" w:w="90"/>
              <w:right w:type="dxa" w:w="120"/>
            </w:tcMar>
            <w:vAlign w:val="center"/>
          </w:tcPr>
          <w:p>
            <w:pPr>
              <w:spacing w:after="0" w:before="0" w:line="264"/>
            </w:pPr>
            <w:r>
              <w:rPr>
                <w:rFonts w:ascii="Calibri" w:cs="Calibri" w:eastAsia="Calibri" w:hAnsi="Calibri"/>
                <w:color w:val="3D4C5A"/>
                <w:sz w:val="18"/>
                <w:szCs w:val="18"/>
              </w:rPr>
              <w:t xml:space="preserve">Drawings, spans, heights, loads and site constraints reviewed.</w:t>
            </w:r>
          </w:p>
        </w:tc>
      </w:tr>
      <w:tr>
        <w:tc>
          <w:tcPr>
            <w:tcW w:type="dxa" w:w="900"/>
            <w:tcBorders>
              <w:top w:val="none" w:color="FFFFFF" w:sz="0"/>
              <w:left w:val="none" w:color="FFFFFF" w:sz="0"/>
              <w:bottom w:val="none" w:color="FFFFFF" w:sz="0"/>
              <w:right w:val="none" w:color="FFFFFF" w:sz="0"/>
            </w:tcBorders>
            <w:shd w:fill="E4610F" w:color="auto" w:val="clear"/>
            <w:tcMar>
              <w:top w:type="dxa" w:w="90"/>
              <w:left w:type="dxa" w:w="60"/>
              <w:bottom w:type="dxa" w:w="90"/>
              <w:right w:type="dxa" w:w="60"/>
            </w:tcMar>
            <w:vAlign w:val="center"/>
          </w:tcPr>
          <w:p>
            <w:pPr>
              <w:spacing w:after="0" w:before="0" w:line="264"/>
              <w:jc w:val="center"/>
            </w:pPr>
            <w:r>
              <w:rPr>
                <w:rFonts w:ascii="Calibri" w:cs="Calibri" w:eastAsia="Calibri" w:hAnsi="Calibri"/>
                <w:b/>
                <w:bCs/>
                <w:color w:val="FFFFFF"/>
                <w:sz w:val="20"/>
                <w:szCs w:val="20"/>
              </w:rPr>
              <w:t xml:space="preserve">02</w:t>
            </w:r>
          </w:p>
        </w:tc>
        <w:tc>
          <w:tcPr>
            <w:tcW w:type="dxa" w:w="3000"/>
            <w:tcBorders>
              <w:top w:val="none" w:color="FFFFFF" w:sz="0"/>
              <w:left w:val="none" w:color="FFFFFF" w:sz="0"/>
              <w:bottom w:val="none" w:color="FFFFFF" w:sz="0"/>
              <w:right w:val="none" w:color="FFFFFF" w:sz="0"/>
            </w:tcBorders>
            <w:tcMar>
              <w:top w:type="dxa" w:w="90"/>
              <w:left w:type="dxa" w:w="120"/>
              <w:bottom w:type="dxa" w:w="90"/>
              <w:right w:type="dxa" w:w="120"/>
            </w:tcMar>
            <w:vAlign w:val="center"/>
          </w:tcPr>
          <w:p>
            <w:pPr>
              <w:spacing w:after="0" w:before="0" w:line="264"/>
            </w:pPr>
            <w:r>
              <w:rPr>
                <w:rFonts w:ascii="Calibri" w:cs="Calibri" w:eastAsia="Calibri" w:hAnsi="Calibri"/>
                <w:b/>
                <w:bCs/>
                <w:color w:val="14202C"/>
                <w:sz w:val="19"/>
                <w:szCs w:val="19"/>
              </w:rPr>
              <w:t xml:space="preserve">Quotation</w:t>
            </w:r>
          </w:p>
        </w:tc>
        <w:tc>
          <w:tcPr>
            <w:tcW w:type="dxa" w:w="5738"/>
            <w:tcBorders>
              <w:top w:val="none" w:color="FFFFFF" w:sz="0"/>
              <w:left w:val="none" w:color="FFFFFF" w:sz="0"/>
              <w:bottom w:val="none" w:color="FFFFFF" w:sz="0"/>
              <w:right w:val="none" w:color="FFFFFF" w:sz="0"/>
            </w:tcBorders>
            <w:tcMar>
              <w:top w:type="dxa" w:w="90"/>
              <w:left w:type="dxa" w:w="120"/>
              <w:bottom w:type="dxa" w:w="90"/>
              <w:right w:type="dxa" w:w="120"/>
            </w:tcMar>
            <w:vAlign w:val="center"/>
          </w:tcPr>
          <w:p>
            <w:pPr>
              <w:spacing w:after="0" w:before="0" w:line="264"/>
            </w:pPr>
            <w:r>
              <w:rPr>
                <w:rFonts w:ascii="Calibri" w:cs="Calibri" w:eastAsia="Calibri" w:hAnsi="Calibri"/>
                <w:color w:val="3D4C5A"/>
                <w:sz w:val="18"/>
                <w:szCs w:val="18"/>
              </w:rPr>
              <w:t xml:space="preserve">Rate per MT or lump sum, with scope, finish and exclusions written out.</w:t>
            </w:r>
          </w:p>
        </w:tc>
      </w:tr>
      <w:tr>
        <w:tc>
          <w:tcPr>
            <w:tcW w:type="dxa" w:w="900"/>
            <w:tcBorders>
              <w:top w:val="none" w:color="FFFFFF" w:sz="0"/>
              <w:left w:val="none" w:color="FFFFFF" w:sz="0"/>
              <w:bottom w:val="none" w:color="FFFFFF" w:sz="0"/>
              <w:right w:val="none" w:color="FFFFFF" w:sz="0"/>
            </w:tcBorders>
            <w:shd w:fill="E4610F" w:color="auto" w:val="clear"/>
            <w:tcMar>
              <w:top w:type="dxa" w:w="90"/>
              <w:left w:type="dxa" w:w="60"/>
              <w:bottom w:type="dxa" w:w="90"/>
              <w:right w:type="dxa" w:w="60"/>
            </w:tcMar>
            <w:vAlign w:val="center"/>
          </w:tcPr>
          <w:p>
            <w:pPr>
              <w:spacing w:after="0" w:before="0" w:line="264"/>
              <w:jc w:val="center"/>
            </w:pPr>
            <w:r>
              <w:rPr>
                <w:rFonts w:ascii="Calibri" w:cs="Calibri" w:eastAsia="Calibri" w:hAnsi="Calibri"/>
                <w:b/>
                <w:bCs/>
                <w:color w:val="FFFFFF"/>
                <w:sz w:val="20"/>
                <w:szCs w:val="20"/>
              </w:rPr>
              <w:t xml:space="preserve">03</w:t>
            </w:r>
          </w:p>
        </w:tc>
        <w:tc>
          <w:tcPr>
            <w:tcW w:type="dxa" w:w="3000"/>
            <w:tcBorders>
              <w:top w:val="none" w:color="FFFFFF" w:sz="0"/>
              <w:left w:val="none" w:color="FFFFFF" w:sz="0"/>
              <w:bottom w:val="none" w:color="FFFFFF" w:sz="0"/>
              <w:right w:val="none" w:color="FFFFFF" w:sz="0"/>
            </w:tcBorders>
            <w:tcMar>
              <w:top w:type="dxa" w:w="90"/>
              <w:left w:type="dxa" w:w="120"/>
              <w:bottom w:type="dxa" w:w="90"/>
              <w:right w:type="dxa" w:w="120"/>
            </w:tcMar>
            <w:vAlign w:val="center"/>
          </w:tcPr>
          <w:p>
            <w:pPr>
              <w:spacing w:after="0" w:before="0" w:line="264"/>
            </w:pPr>
            <w:r>
              <w:rPr>
                <w:rFonts w:ascii="Calibri" w:cs="Calibri" w:eastAsia="Calibri" w:hAnsi="Calibri"/>
                <w:b/>
                <w:bCs/>
                <w:color w:val="14202C"/>
                <w:sz w:val="19"/>
                <w:szCs w:val="19"/>
              </w:rPr>
              <w:t xml:space="preserve">Fabrication drawings</w:t>
            </w:r>
          </w:p>
        </w:tc>
        <w:tc>
          <w:tcPr>
            <w:tcW w:type="dxa" w:w="5738"/>
            <w:tcBorders>
              <w:top w:val="none" w:color="FFFFFF" w:sz="0"/>
              <w:left w:val="none" w:color="FFFFFF" w:sz="0"/>
              <w:bottom w:val="none" w:color="FFFFFF" w:sz="0"/>
              <w:right w:val="none" w:color="FFFFFF" w:sz="0"/>
            </w:tcBorders>
            <w:tcMar>
              <w:top w:type="dxa" w:w="90"/>
              <w:left w:type="dxa" w:w="120"/>
              <w:bottom w:type="dxa" w:w="90"/>
              <w:right w:type="dxa" w:w="120"/>
            </w:tcMar>
            <w:vAlign w:val="center"/>
          </w:tcPr>
          <w:p>
            <w:pPr>
              <w:spacing w:after="0" w:before="0" w:line="264"/>
            </w:pPr>
            <w:r>
              <w:rPr>
                <w:rFonts w:ascii="Calibri" w:cs="Calibri" w:eastAsia="Calibri" w:hAnsi="Calibri"/>
                <w:color w:val="3D4C5A"/>
                <w:sz w:val="18"/>
                <w:szCs w:val="18"/>
              </w:rPr>
              <w:t xml:space="preserve">Shop drawings issued for your approval before material is cut.</w:t>
            </w:r>
          </w:p>
        </w:tc>
      </w:tr>
      <w:tr>
        <w:tc>
          <w:tcPr>
            <w:tcW w:type="dxa" w:w="900"/>
            <w:tcBorders>
              <w:top w:val="none" w:color="FFFFFF" w:sz="0"/>
              <w:left w:val="none" w:color="FFFFFF" w:sz="0"/>
              <w:bottom w:val="none" w:color="FFFFFF" w:sz="0"/>
              <w:right w:val="none" w:color="FFFFFF" w:sz="0"/>
            </w:tcBorders>
            <w:shd w:fill="E4610F" w:color="auto" w:val="clear"/>
            <w:tcMar>
              <w:top w:type="dxa" w:w="90"/>
              <w:left w:type="dxa" w:w="60"/>
              <w:bottom w:type="dxa" w:w="90"/>
              <w:right w:type="dxa" w:w="60"/>
            </w:tcMar>
            <w:vAlign w:val="center"/>
          </w:tcPr>
          <w:p>
            <w:pPr>
              <w:spacing w:after="0" w:before="0" w:line="264"/>
              <w:jc w:val="center"/>
            </w:pPr>
            <w:r>
              <w:rPr>
                <w:rFonts w:ascii="Calibri" w:cs="Calibri" w:eastAsia="Calibri" w:hAnsi="Calibri"/>
                <w:b/>
                <w:bCs/>
                <w:color w:val="FFFFFF"/>
                <w:sz w:val="20"/>
                <w:szCs w:val="20"/>
              </w:rPr>
              <w:t xml:space="preserve">04</w:t>
            </w:r>
          </w:p>
        </w:tc>
        <w:tc>
          <w:tcPr>
            <w:tcW w:type="dxa" w:w="3000"/>
            <w:tcBorders>
              <w:top w:val="none" w:color="FFFFFF" w:sz="0"/>
              <w:left w:val="none" w:color="FFFFFF" w:sz="0"/>
              <w:bottom w:val="none" w:color="FFFFFF" w:sz="0"/>
              <w:right w:val="none" w:color="FFFFFF" w:sz="0"/>
            </w:tcBorders>
            <w:tcMar>
              <w:top w:type="dxa" w:w="90"/>
              <w:left w:type="dxa" w:w="120"/>
              <w:bottom w:type="dxa" w:w="90"/>
              <w:right w:type="dxa" w:w="120"/>
            </w:tcMar>
            <w:vAlign w:val="center"/>
          </w:tcPr>
          <w:p>
            <w:pPr>
              <w:spacing w:after="0" w:before="0" w:line="264"/>
            </w:pPr>
            <w:r>
              <w:rPr>
                <w:rFonts w:ascii="Calibri" w:cs="Calibri" w:eastAsia="Calibri" w:hAnsi="Calibri"/>
                <w:b/>
                <w:bCs/>
                <w:color w:val="14202C"/>
                <w:sz w:val="19"/>
                <w:szCs w:val="19"/>
              </w:rPr>
              <w:t xml:space="preserve">Shop fabrication</w:t>
            </w:r>
          </w:p>
        </w:tc>
        <w:tc>
          <w:tcPr>
            <w:tcW w:type="dxa" w:w="5738"/>
            <w:tcBorders>
              <w:top w:val="none" w:color="FFFFFF" w:sz="0"/>
              <w:left w:val="none" w:color="FFFFFF" w:sz="0"/>
              <w:bottom w:val="none" w:color="FFFFFF" w:sz="0"/>
              <w:right w:val="none" w:color="FFFFFF" w:sz="0"/>
            </w:tcBorders>
            <w:tcMar>
              <w:top w:type="dxa" w:w="90"/>
              <w:left w:type="dxa" w:w="120"/>
              <w:bottom w:type="dxa" w:w="90"/>
              <w:right w:type="dxa" w:w="120"/>
            </w:tcMar>
            <w:vAlign w:val="center"/>
          </w:tcPr>
          <w:p>
            <w:pPr>
              <w:spacing w:after="0" w:before="0" w:line="264"/>
            </w:pPr>
            <w:r>
              <w:rPr>
                <w:rFonts w:ascii="Calibri" w:cs="Calibri" w:eastAsia="Calibri" w:hAnsi="Calibri"/>
                <w:color w:val="3D4C5A"/>
                <w:sz w:val="18"/>
                <w:szCs w:val="18"/>
              </w:rPr>
              <w:t xml:space="preserve">Cutting, fit-up, welding and painting under in-house supervision.</w:t>
            </w:r>
          </w:p>
        </w:tc>
      </w:tr>
      <w:tr>
        <w:tc>
          <w:tcPr>
            <w:tcW w:type="dxa" w:w="900"/>
            <w:tcBorders>
              <w:top w:val="none" w:color="FFFFFF" w:sz="0"/>
              <w:left w:val="none" w:color="FFFFFF" w:sz="0"/>
              <w:bottom w:val="none" w:color="FFFFFF" w:sz="0"/>
              <w:right w:val="none" w:color="FFFFFF" w:sz="0"/>
            </w:tcBorders>
            <w:shd w:fill="E4610F" w:color="auto" w:val="clear"/>
            <w:tcMar>
              <w:top w:type="dxa" w:w="90"/>
              <w:left w:type="dxa" w:w="60"/>
              <w:bottom w:type="dxa" w:w="90"/>
              <w:right w:type="dxa" w:w="60"/>
            </w:tcMar>
            <w:vAlign w:val="center"/>
          </w:tcPr>
          <w:p>
            <w:pPr>
              <w:spacing w:after="0" w:before="0" w:line="264"/>
              <w:jc w:val="center"/>
            </w:pPr>
            <w:r>
              <w:rPr>
                <w:rFonts w:ascii="Calibri" w:cs="Calibri" w:eastAsia="Calibri" w:hAnsi="Calibri"/>
                <w:b/>
                <w:bCs/>
                <w:color w:val="FFFFFF"/>
                <w:sz w:val="20"/>
                <w:szCs w:val="20"/>
              </w:rPr>
              <w:t xml:space="preserve">05</w:t>
            </w:r>
          </w:p>
        </w:tc>
        <w:tc>
          <w:tcPr>
            <w:tcW w:type="dxa" w:w="3000"/>
            <w:tcBorders>
              <w:top w:val="none" w:color="FFFFFF" w:sz="0"/>
              <w:left w:val="none" w:color="FFFFFF" w:sz="0"/>
              <w:bottom w:val="none" w:color="FFFFFF" w:sz="0"/>
              <w:right w:val="none" w:color="FFFFFF" w:sz="0"/>
            </w:tcBorders>
            <w:tcMar>
              <w:top w:type="dxa" w:w="90"/>
              <w:left w:type="dxa" w:w="120"/>
              <w:bottom w:type="dxa" w:w="90"/>
              <w:right w:type="dxa" w:w="120"/>
            </w:tcMar>
            <w:vAlign w:val="center"/>
          </w:tcPr>
          <w:p>
            <w:pPr>
              <w:spacing w:after="0" w:before="0" w:line="264"/>
            </w:pPr>
            <w:r>
              <w:rPr>
                <w:rFonts w:ascii="Calibri" w:cs="Calibri" w:eastAsia="Calibri" w:hAnsi="Calibri"/>
                <w:b/>
                <w:bCs/>
                <w:color w:val="14202C"/>
                <w:sz w:val="19"/>
                <w:szCs w:val="19"/>
              </w:rPr>
              <w:t xml:space="preserve">Delivery &amp; erection</w:t>
            </w:r>
          </w:p>
        </w:tc>
        <w:tc>
          <w:tcPr>
            <w:tcW w:type="dxa" w:w="5738"/>
            <w:tcBorders>
              <w:top w:val="none" w:color="FFFFFF" w:sz="0"/>
              <w:left w:val="none" w:color="FFFFFF" w:sz="0"/>
              <w:bottom w:val="none" w:color="FFFFFF" w:sz="0"/>
              <w:right w:val="none" w:color="FFFFFF" w:sz="0"/>
            </w:tcBorders>
            <w:tcMar>
              <w:top w:type="dxa" w:w="90"/>
              <w:left w:type="dxa" w:w="120"/>
              <w:bottom w:type="dxa" w:w="90"/>
              <w:right w:type="dxa" w:w="120"/>
            </w:tcMar>
            <w:vAlign w:val="center"/>
          </w:tcPr>
          <w:p>
            <w:pPr>
              <w:spacing w:after="0" w:before="0" w:line="264"/>
            </w:pPr>
            <w:r>
              <w:rPr>
                <w:rFonts w:ascii="Calibri" w:cs="Calibri" w:eastAsia="Calibri" w:hAnsi="Calibri"/>
                <w:color w:val="3D4C5A"/>
                <w:sz w:val="18"/>
                <w:szCs w:val="18"/>
              </w:rPr>
              <w:t xml:space="preserve">Transport, site erection, alignment and handover with records.</w:t>
            </w:r>
          </w:p>
        </w:tc>
      </w:tr>
    </w:tbl>
    <w:p>
      <w:pPr>
        <w:spacing w:after="120" w:before="300" w:line="264"/>
      </w:pPr>
      <w:r>
        <w:rPr>
          <w:rFonts w:ascii="Calibri" w:cs="Calibri" w:eastAsia="Calibri" w:hAnsi="Calibri"/>
          <w:b/>
          <w:bCs/>
          <w:color w:val="14202C"/>
          <w:sz w:val="24"/>
          <w:szCs w:val="24"/>
        </w:rPr>
        <w:t xml:space="preserve">What we need to quote accurately</w:t>
      </w:r>
    </w:p>
    <w:p>
      <w:pPr>
        <w:pStyle w:val="ListParagraph"/>
        <w:numPr>
          <w:ilvl w:val="0"/>
          <w:numId w:val="2"/>
        </w:numPr>
        <w:spacing w:after="80" w:line="264"/>
      </w:pPr>
      <w:r>
        <w:rPr>
          <w:rFonts w:ascii="Calibri" w:cs="Calibri" w:eastAsia="Calibri" w:hAnsi="Calibri"/>
          <w:color w:val="3D4C5A"/>
          <w:sz w:val="19"/>
          <w:szCs w:val="19"/>
        </w:rPr>
        <w:t xml:space="preserve">GA drawing or sketch — bay spacing, span and eave height</w:t>
      </w:r>
    </w:p>
    <w:p>
      <w:pPr>
        <w:pStyle w:val="ListParagraph"/>
        <w:numPr>
          <w:ilvl w:val="0"/>
          <w:numId w:val="2"/>
        </w:numPr>
        <w:spacing w:after="80" w:line="264"/>
      </w:pPr>
      <w:r>
        <w:rPr>
          <w:rFonts w:ascii="Calibri" w:cs="Calibri" w:eastAsia="Calibri" w:hAnsi="Calibri"/>
          <w:color w:val="3D4C5A"/>
          <w:sz w:val="19"/>
          <w:szCs w:val="19"/>
        </w:rPr>
        <w:t xml:space="preserve">Crane / hoist details, if the structure is to carry one</w:t>
      </w:r>
    </w:p>
    <w:p>
      <w:pPr>
        <w:pStyle w:val="ListParagraph"/>
        <w:numPr>
          <w:ilvl w:val="0"/>
          <w:numId w:val="2"/>
        </w:numPr>
        <w:spacing w:after="80" w:line="264"/>
      </w:pPr>
      <w:r>
        <w:rPr>
          <w:rFonts w:ascii="Calibri" w:cs="Calibri" w:eastAsia="Calibri" w:hAnsi="Calibri"/>
          <w:color w:val="3D4C5A"/>
          <w:sz w:val="19"/>
          <w:szCs w:val="19"/>
        </w:rPr>
        <w:t xml:space="preserve">Roof and wall sheeting specification, or sheeting by others</w:t>
      </w:r>
    </w:p>
    <w:p>
      <w:pPr>
        <w:pStyle w:val="ListParagraph"/>
        <w:numPr>
          <w:ilvl w:val="0"/>
          <w:numId w:val="2"/>
        </w:numPr>
        <w:spacing w:after="80" w:line="264"/>
      </w:pPr>
      <w:r>
        <w:rPr>
          <w:rFonts w:ascii="Calibri" w:cs="Calibri" w:eastAsia="Calibri" w:hAnsi="Calibri"/>
          <w:color w:val="3D4C5A"/>
          <w:sz w:val="19"/>
          <w:szCs w:val="19"/>
        </w:rPr>
        <w:t xml:space="preserve">Floor loading for mezzanines and platforms (kg/m²)</w:t>
      </w:r>
    </w:p>
    <w:p>
      <w:pPr>
        <w:pStyle w:val="ListParagraph"/>
        <w:numPr>
          <w:ilvl w:val="0"/>
          <w:numId w:val="2"/>
        </w:numPr>
        <w:spacing w:after="80" w:line="264"/>
      </w:pPr>
      <w:r>
        <w:rPr>
          <w:rFonts w:ascii="Calibri" w:cs="Calibri" w:eastAsia="Calibri" w:hAnsi="Calibri"/>
          <w:color w:val="3D4C5A"/>
          <w:sz w:val="19"/>
          <w:szCs w:val="19"/>
        </w:rPr>
        <w:t xml:space="preserve">Paint system required — primer only, epoxy, PU or galvanised</w:t>
      </w:r>
    </w:p>
    <w:p>
      <w:pPr>
        <w:pStyle w:val="ListParagraph"/>
        <w:numPr>
          <w:ilvl w:val="0"/>
          <w:numId w:val="2"/>
        </w:numPr>
        <w:spacing w:after="80" w:line="264"/>
      </w:pPr>
      <w:r>
        <w:rPr>
          <w:rFonts w:ascii="Calibri" w:cs="Calibri" w:eastAsia="Calibri" w:hAnsi="Calibri"/>
          <w:color w:val="3D4C5A"/>
          <w:sz w:val="19"/>
          <w:szCs w:val="19"/>
        </w:rPr>
        <w:t xml:space="preserve">Site location, access and target erection window</w:t>
      </w:r>
    </w:p>
    <w:p>
      <w:pPr>
        <w:spacing w:after="120" w:before="280" w:line="264"/>
      </w:pPr>
      <w:r>
        <w:rPr>
          <w:rFonts w:ascii="Calibri" w:cs="Calibri" w:eastAsia="Calibri" w:hAnsi="Calibri"/>
          <w:b/>
          <w:bCs/>
          <w:color w:val="14202C"/>
          <w:sz w:val="24"/>
          <w:szCs w:val="24"/>
        </w:rPr>
        <w:t xml:space="preserve">Also manufactured in-house</w:t>
      </w:r>
    </w:p>
    <w:tbl>
      <w:tblPr>
        <w:tblW w:type="dxa" w:w="9638"/>
        <w:tblBorders>
          <w:top w:val="single" w:color="D5DBE1" w:sz="4"/>
          <w:left w:val="single" w:color="D5DBE1" w:sz="4"/>
          <w:bottom w:val="single" w:color="D5DBE1" w:sz="4"/>
          <w:right w:val="single" w:color="D5DBE1" w:sz="4"/>
          <w:insideH w:val="single" w:color="FFFFFF" w:sz="4"/>
          <w:insideV w:val="single" w:color="FFFFFF" w:sz="4"/>
        </w:tblBorders>
      </w:tblPr>
      <w:tblGrid>
        <w:gridCol w:w="2200"/>
        <w:gridCol w:w="7438"/>
      </w:tblGrid>
      <w:tr>
        <w:tc>
          <w:tcPr>
            <w:tcW w:type="dxa" w:w="2200"/>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b/>
                <w:bCs/>
                <w:color w:val="E4610F"/>
                <w:sz w:val="19"/>
                <w:szCs w:val="19"/>
              </w:rPr>
              <w:t xml:space="preserve">Valves</w:t>
            </w:r>
          </w:p>
        </w:tc>
        <w:tc>
          <w:tcPr>
            <w:tcW w:type="dxa" w:w="7438"/>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color w:val="3D4C5A"/>
                <w:sz w:val="18"/>
                <w:szCs w:val="18"/>
              </w:rPr>
              <w:t xml:space="preserve">Gate, Globe, Ball, Butterfly, Needle, Knife Gate, Check / NRV, Foot, Safety Relief and Pressure Reducing Valves.</w:t>
            </w:r>
          </w:p>
        </w:tc>
      </w:tr>
      <w:tr>
        <w:tc>
          <w:tcPr>
            <w:tcW w:type="dxa" w:w="2200"/>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b/>
                <w:bCs/>
                <w:color w:val="E4610F"/>
                <w:sz w:val="19"/>
                <w:szCs w:val="19"/>
              </w:rPr>
              <w:t xml:space="preserve">Strainers</w:t>
            </w:r>
          </w:p>
        </w:tc>
        <w:tc>
          <w:tcPr>
            <w:tcW w:type="dxa" w:w="7438"/>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color w:val="3D4C5A"/>
                <w:sz w:val="18"/>
                <w:szCs w:val="18"/>
              </w:rPr>
              <w:t xml:space="preserve">Y-Strainers ½" to 60", Basket Strainers (Simplex &amp; Duplex), T-Strainers and Conical Strainers.</w:t>
            </w:r>
          </w:p>
        </w:tc>
      </w:tr>
      <w:tr>
        <w:tc>
          <w:tcPr>
            <w:tcW w:type="dxa" w:w="2200"/>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b/>
                <w:bCs/>
                <w:color w:val="E4610F"/>
                <w:sz w:val="19"/>
                <w:szCs w:val="19"/>
              </w:rPr>
              <w:t xml:space="preserve">Equipment</w:t>
            </w:r>
          </w:p>
        </w:tc>
        <w:tc>
          <w:tcPr>
            <w:tcW w:type="dxa" w:w="7438"/>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color w:val="3D4C5A"/>
                <w:sz w:val="18"/>
                <w:szCs w:val="18"/>
              </w:rPr>
              <w:t xml:space="preserve">Storage tanks, pressure vessels, heat exchangers, pipe spools and skids — TPI available for pressure equipment.</w:t>
            </w:r>
          </w:p>
        </w:tc>
      </w:tr>
      <w:tr>
        <w:tc>
          <w:tcPr>
            <w:tcW w:type="dxa" w:w="2200"/>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b/>
                <w:bCs/>
                <w:color w:val="E4610F"/>
                <w:sz w:val="19"/>
                <w:szCs w:val="19"/>
              </w:rPr>
              <w:t xml:space="preserve">Materials</w:t>
            </w:r>
          </w:p>
        </w:tc>
        <w:tc>
          <w:tcPr>
            <w:tcW w:type="dxa" w:w="7438"/>
            <w:tcBorders>
              <w:top w:val="none" w:color="FFFFFF" w:sz="0"/>
              <w:left w:val="none" w:color="FFFFFF" w:sz="0"/>
              <w:bottom w:val="none" w:color="FFFFFF" w:sz="0"/>
              <w:right w:val="none" w:color="FFFFFF" w:sz="0"/>
            </w:tcBorders>
            <w:shd w:fill="F4F6F8" w:color="auto" w:val="clear"/>
            <w:tcMar>
              <w:top w:type="dxa" w:w="90"/>
              <w:left w:type="dxa" w:w="120"/>
              <w:bottom w:type="dxa" w:w="90"/>
              <w:right w:type="dxa" w:w="120"/>
            </w:tcMar>
          </w:tcPr>
          <w:p>
            <w:pPr>
              <w:spacing w:after="0" w:before="0" w:line="264"/>
            </w:pPr>
            <w:r>
              <w:rPr>
                <w:rFonts w:ascii="Calibri" w:cs="Calibri" w:eastAsia="Calibri" w:hAnsi="Calibri"/>
                <w:color w:val="3D4C5A"/>
                <w:sz w:val="18"/>
                <w:szCs w:val="18"/>
              </w:rPr>
              <w:t xml:space="preserve">Carbon Steel, SS 304, SS 316, SS 316L, Cast Iron and Ductile Iron.</w:t>
            </w: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shd w:fill="14202C" w:color="auto" w:val="clear"/>
            <w:tcMar>
              <w:top w:type="dxa" w:w="200"/>
              <w:left w:type="dxa" w:w="200"/>
              <w:bottom w:type="dxa" w:w="200"/>
              <w:right w:type="dxa" w:w="100"/>
            </w:tcMar>
          </w:tcPr>
          <w:p>
            <w:pPr>
              <w:spacing w:after="80" w:before="0" w:line="264"/>
            </w:pPr>
            <w:r>
              <w:rPr>
                <w:rFonts w:ascii="Calibri" w:cs="Calibri" w:eastAsia="Calibri" w:hAnsi="Calibri"/>
                <w:b/>
                <w:bCs/>
                <w:caps/>
                <w:color w:val="E4610F"/>
                <w:spacing w:val="24"/>
                <w:sz w:val="16"/>
                <w:szCs w:val="16"/>
              </w:rPr>
              <w:t xml:space="preserve">Send us your drawing</w:t>
            </w:r>
          </w:p>
          <w:p>
            <w:pPr>
              <w:spacing w:after="40" w:before="0" w:line="264"/>
            </w:pPr>
            <w:r>
              <w:rPr>
                <w:rFonts w:ascii="Calibri" w:cs="Calibri" w:eastAsia="Calibri" w:hAnsi="Calibri"/>
                <w:b/>
                <w:bCs/>
                <w:color w:val="FFFFFF"/>
                <w:sz w:val="30"/>
                <w:szCs w:val="30"/>
              </w:rPr>
              <w:t xml:space="preserve">Ajay T</w:t>
            </w:r>
          </w:p>
          <w:p>
            <w:pPr>
              <w:spacing w:after="0" w:before="0" w:line="264"/>
            </w:pPr>
            <w:r>
              <w:rPr>
                <w:rFonts w:ascii="Calibri" w:cs="Calibri" w:eastAsia="Calibri" w:hAnsi="Calibri"/>
                <w:color w:val="AEBDC9"/>
                <w:sz w:val="18"/>
                <w:szCs w:val="18"/>
              </w:rPr>
              <w:t xml:space="preserve">Business Development Executive</w:t>
            </w:r>
          </w:p>
          <w:p>
            <w:pPr>
              <w:spacing w:after="0" w:before="0" w:line="264"/>
            </w:pPr>
            <w:r>
              <w:rPr>
                <w:rFonts w:ascii="Calibri" w:cs="Calibri" w:eastAsia="Calibri" w:hAnsi="Calibri"/>
                <w:color w:val="AEBDC9"/>
                <w:sz w:val="18"/>
                <w:szCs w:val="18"/>
              </w:rPr>
              <w:t xml:space="preserve">LKS Industries, Chennai</w:t>
            </w:r>
          </w:p>
        </w:tc>
        <w:tc>
          <w:tcPr>
            <w:tcW w:type="dxa" w:w="4819"/>
            <w:tcBorders>
              <w:top w:val="none" w:color="FFFFFF" w:sz="0"/>
              <w:left w:val="none" w:color="FFFFFF" w:sz="0"/>
              <w:bottom w:val="none" w:color="FFFFFF" w:sz="0"/>
              <w:right w:val="none" w:color="FFFFFF" w:sz="0"/>
            </w:tcBorders>
            <w:shd w:fill="14202C" w:color="auto" w:val="clear"/>
            <w:tcMar>
              <w:top w:type="dxa" w:w="200"/>
              <w:left w:type="dxa" w:w="100"/>
              <w:bottom w:type="dxa" w:w="200"/>
              <w:right w:type="dxa" w:w="200"/>
            </w:tcMar>
          </w:tcPr>
          <w:p>
            <w:pPr>
              <w:spacing w:after="60" w:before="160" w:line="264"/>
              <w:jc w:val="right"/>
            </w:pPr>
            <w:r>
              <w:rPr>
                <w:rFonts w:ascii="Calibri" w:cs="Calibri" w:eastAsia="Calibri" w:hAnsi="Calibri"/>
                <w:b/>
                <w:bCs/>
                <w:color w:val="FFFFFF"/>
                <w:sz w:val="22"/>
                <w:szCs w:val="22"/>
              </w:rPr>
              <w:t xml:space="preserve">sales.lksindustries@gmail.com</w:t>
            </w:r>
          </w:p>
          <w:p>
            <w:pPr>
              <w:spacing w:after="60" w:before="0" w:line="264"/>
              <w:jc w:val="right"/>
            </w:pPr>
            <w:r>
              <w:rPr>
                <w:rFonts w:ascii="Calibri" w:cs="Calibri" w:eastAsia="Calibri" w:hAnsi="Calibri"/>
                <w:b/>
                <w:bCs/>
                <w:color w:val="E4610F"/>
                <w:sz w:val="22"/>
                <w:szCs w:val="22"/>
              </w:rPr>
              <w:t xml:space="preserve">+91 93846 88319</w:t>
            </w:r>
          </w:p>
          <w:p>
            <w:pPr>
              <w:spacing w:after="0" w:before="0" w:line="264"/>
              <w:jc w:val="right"/>
            </w:pPr>
            <w:r>
              <w:rPr>
                <w:rFonts w:ascii="Calibri" w:cs="Calibri" w:eastAsia="Calibri" w:hAnsi="Calibri"/>
                <w:color w:val="AEBDC9"/>
                <w:sz w:val="18"/>
                <w:szCs w:val="18"/>
              </w:rPr>
              <w:t xml:space="preserve">Chennai, Tamil Nadu, India</w:t>
            </w:r>
          </w:p>
        </w:tc>
      </w:tr>
    </w:tbl>
    <w:sectPr>
      <w:footerReference w:type="default" r:id="rId7"/>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bottom w:val="single" w:color="D5DBE1" w:sz="4"/>
      </w:pBdr>
      <w:spacing w:after="60" w:before="0"/>
    </w:pPr>
    <w:r>
      <w:rPr>
        <w:sz w:val="2"/>
        <w:szCs w:val="2"/>
      </w:rPr>
      <w:t xml:space="preserve"/>
    </w:r>
  </w:p>
  <w:p>
    <w:pPr>
      <w:tabs>
        <w:tab w:val="right" w:pos="9638"/>
      </w:tabs>
      <w:spacing w:after="0"/>
    </w:pPr>
    <w:r>
      <w:rPr>
        <w:rFonts w:ascii="Calibri" w:cs="Calibri" w:eastAsia="Calibri" w:hAnsi="Calibri"/>
        <w:b/>
        <w:bCs/>
        <w:color w:val="6B7986"/>
        <w:sz w:val="15"/>
        <w:szCs w:val="15"/>
      </w:rPr>
      <w:t xml:space="preserve">LKS INDUSTRIES  ·  CHENNAI</w:t>
    </w:r>
    <w:r>
      <w:rPr>
        <w:rFonts w:ascii="Calibri" w:cs="Calibri" w:eastAsia="Calibri" w:hAnsi="Calibri"/>
        <w:color w:val="6B7986"/>
        <w:sz w:val="15"/>
        <w:szCs w:val="15"/>
      </w:rPr>
      <w:t xml:space="preserve">	Structural Fabrication &amp; Erection Catalogue  ·  Page </w:t>
    </w:r>
    <w:r>
      <w:rPr>
        <w:rFonts w:ascii="Calibri" w:cs="Calibri" w:eastAsia="Calibri" w:hAnsi="Calibri"/>
        <w:b/>
        <w:bCs/>
        <w:color w:val="E4610F"/>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rPr>
        <w:rFonts w:ascii="Calibri" w:cs="Calibri" w:eastAsia="Calibri" w:hAnsi="Calibri"/>
        <w:color w:val="E4610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D4C5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60" w:before="120"/>
    </w:pPr>
    <w:rPr>
      <w:rFonts w:ascii="Calibri" w:cs="Calibri" w:eastAsia="Calibri" w:hAnsi="Calibri"/>
      <w:b/>
      <w:bCs/>
      <w:color w:val="14202C"/>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fe8c28bc98ccf2244821a3a9ed9e6885f1572014.jpg"/><Relationship Id="rId9" Type="http://schemas.openxmlformats.org/officeDocument/2006/relationships/image" Target="media/9bce82164d04337f9f64bbf6f7903c450f67712d.jpg"/><Relationship Id="rId10" Type="http://schemas.openxmlformats.org/officeDocument/2006/relationships/image" Target="media/f32ba2c482aab5775fad79dad00babd8999c70fa.jpg"/><Relationship Id="rId11" Type="http://schemas.openxmlformats.org/officeDocument/2006/relationships/image" Target="media/569badbe141a3a8bc09926eadbbf187bad7c6310.jpg"/><Relationship Id="rId12" Type="http://schemas.openxmlformats.org/officeDocument/2006/relationships/image" Target="media/34456a01bed766eeea6c8bd0975d23094b1a8fbf.jpg"/><Relationship Id="rId13" Type="http://schemas.openxmlformats.org/officeDocument/2006/relationships/image" Target="media/e3eebaa7d726a9f9998667b00ada49da55611c4a.jpg"/><Relationship Id="rId14" Type="http://schemas.openxmlformats.org/officeDocument/2006/relationships/image" Target="media/be66fcc5d42cb2b0373dd506fcbe170fa9a3312a.jpg"/><Relationship Id="rId15" Type="http://schemas.openxmlformats.org/officeDocument/2006/relationships/image" Target="media/82dd3bc13bc17a0d0eebe3abca7833a9d0675bf1.jpg"/><Relationship Id="rId16" Type="http://schemas.openxmlformats.org/officeDocument/2006/relationships/image" Target="media/688f8f6ca6d74983357fe3d16a29387474be5185.jpg"/><Relationship Id="rId17" Type="http://schemas.openxmlformats.org/officeDocument/2006/relationships/image" Target="media/1aa99fcb83243cff84cec7ff22ece29480516e67.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LKS Industries — Structural Fabrication &amp; Erection Catalogue</dc:title>
  <dc:creator>LKS Industries</dc:creator>
  <dc:description>Structural steel fabrication, PEB sheds, pipe racks, mezzanines and site infrastructure</dc:description>
  <cp:lastModifiedBy>Un-named</cp:lastModifiedBy>
  <cp:revision>1</cp:revision>
  <dcterms:created xsi:type="dcterms:W3CDTF">2026-07-27T06:32:51.831Z</dcterms:created>
  <dcterms:modified xsi:type="dcterms:W3CDTF">2026-07-27T06:32:51.832Z</dcterms:modified>
</cp:coreProperties>
</file>

<file path=docProps/custom.xml><?xml version="1.0" encoding="utf-8"?>
<Properties xmlns="http://schemas.openxmlformats.org/officeDocument/2006/custom-properties" xmlns:vt="http://schemas.openxmlformats.org/officeDocument/2006/docPropsVTypes"/>
</file>